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76200F" w:rsidRDefault="00DF2178" w:rsidP="0076200F">
      <w:pPr>
        <w:jc w:val="center"/>
        <w:rPr>
          <w:b/>
          <w:sz w:val="18"/>
          <w:szCs w:val="18"/>
          <w:u w:val="single"/>
          <w:lang w:val="en-GB"/>
        </w:rPr>
      </w:pPr>
    </w:p>
    <w:p w14:paraId="794576F9" w14:textId="77777777" w:rsidR="002139C6" w:rsidRPr="00DD2F41" w:rsidRDefault="00EC4872">
      <w:pPr>
        <w:jc w:val="center"/>
        <w:rPr>
          <w:b/>
          <w:sz w:val="28"/>
          <w:szCs w:val="28"/>
          <w:lang w:val="en-GB"/>
        </w:rPr>
      </w:pPr>
      <w:r>
        <w:rPr>
          <w:snapToGrid/>
          <w:sz w:val="22"/>
          <w:szCs w:val="22"/>
          <w:lang w:val="en-GB"/>
        </w:rPr>
        <w:pict w14:anchorId="0C601728">
          <v:line id="_x0000_s2054" alt="" style="position:absolute;left:0;text-align:left;z-index:3;mso-wrap-edited:f;mso-width-percent:0;mso-height-percent:0;mso-width-percent:0;mso-height-percent:0"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0CB86DC5" w:rsidR="002139C6" w:rsidRPr="00CC05A2" w:rsidRDefault="002139C6">
      <w:pPr>
        <w:jc w:val="center"/>
        <w:rPr>
          <w:rStyle w:val="Gl"/>
          <w:szCs w:val="24"/>
          <w:lang w:val="en-GB"/>
        </w:rPr>
      </w:pPr>
      <w:r w:rsidRPr="00CC05A2">
        <w:rPr>
          <w:rStyle w:val="Gl"/>
          <w:szCs w:val="24"/>
          <w:lang w:val="en-GB"/>
        </w:rPr>
        <w:t>Contract title</w:t>
      </w:r>
      <w:r w:rsidR="00CC05A2">
        <w:rPr>
          <w:rStyle w:val="Gl"/>
          <w:szCs w:val="24"/>
          <w:lang w:val="en-GB"/>
        </w:rPr>
        <w:t>:</w:t>
      </w:r>
      <w:r w:rsidR="00CC05A2" w:rsidRPr="00CC05A2">
        <w:rPr>
          <w:rStyle w:val="Gl"/>
          <w:szCs w:val="24"/>
          <w:lang w:val="en-GB"/>
        </w:rPr>
        <w:t xml:space="preserve"> Insulation Works </w:t>
      </w:r>
      <w:r w:rsidR="00CC05A2">
        <w:rPr>
          <w:rStyle w:val="Gl"/>
          <w:szCs w:val="24"/>
          <w:lang w:val="en-GB"/>
        </w:rPr>
        <w:t>o</w:t>
      </w:r>
      <w:r w:rsidR="00CC05A2" w:rsidRPr="00CC05A2">
        <w:rPr>
          <w:rStyle w:val="Gl"/>
          <w:szCs w:val="24"/>
          <w:lang w:val="en-GB"/>
        </w:rPr>
        <w:t xml:space="preserve">f The Hotel  </w:t>
      </w:r>
    </w:p>
    <w:p w14:paraId="7C9ECA74" w14:textId="2BCA58AB" w:rsidR="005E63ED" w:rsidRPr="00CC05A2" w:rsidRDefault="00805EFA" w:rsidP="0076200F">
      <w:pPr>
        <w:jc w:val="center"/>
        <w:rPr>
          <w:rStyle w:val="Gl"/>
          <w:b w:val="0"/>
          <w:szCs w:val="24"/>
          <w:lang w:val="en-GB"/>
        </w:rPr>
      </w:pPr>
      <w:r w:rsidRPr="00CC05A2">
        <w:rPr>
          <w:b/>
          <w:szCs w:val="24"/>
          <w:lang w:val="en-GB"/>
        </w:rPr>
        <w:t xml:space="preserve"> </w:t>
      </w:r>
      <w:r w:rsidR="002139C6" w:rsidRPr="00CC05A2">
        <w:rPr>
          <w:b/>
          <w:szCs w:val="24"/>
          <w:lang w:val="en-GB"/>
        </w:rPr>
        <w:t>Location</w:t>
      </w:r>
      <w:r w:rsidR="00CC05A2" w:rsidRPr="00CC05A2">
        <w:rPr>
          <w:szCs w:val="24"/>
          <w:lang w:val="en-GB"/>
        </w:rPr>
        <w:t xml:space="preserve">: </w:t>
      </w:r>
      <w:r w:rsidR="00CC05A2" w:rsidRPr="00CC05A2">
        <w:rPr>
          <w:b/>
          <w:bCs/>
          <w:szCs w:val="24"/>
          <w:lang w:val="en-GB"/>
        </w:rPr>
        <w:t>Keşan, Edirne,</w:t>
      </w:r>
      <w:r w:rsidR="00CC05A2" w:rsidRPr="00CC05A2">
        <w:rPr>
          <w:szCs w:val="24"/>
          <w:lang w:val="en-GB"/>
        </w:rPr>
        <w:t xml:space="preserve"> </w:t>
      </w:r>
      <w:r w:rsidR="00CC05A2" w:rsidRPr="00CC05A2">
        <w:rPr>
          <w:b/>
          <w:szCs w:val="24"/>
          <w:lang w:val="en-GB"/>
        </w:rPr>
        <w:t>Republic of Türkiye</w:t>
      </w:r>
    </w:p>
    <w:p w14:paraId="72C9BBA6" w14:textId="77777777" w:rsidR="002139C6" w:rsidRPr="00BD63A4" w:rsidRDefault="00D62A71" w:rsidP="00805EFA">
      <w:pPr>
        <w:pStyle w:val="PRAGHeading2"/>
        <w:rPr>
          <w:rStyle w:val="Gl"/>
          <w:sz w:val="22"/>
          <w:szCs w:val="22"/>
          <w:lang w:val="en-GB"/>
        </w:rPr>
      </w:pPr>
      <w:r w:rsidRPr="00BD63A4">
        <w:rPr>
          <w:rStyle w:val="Gl"/>
          <w:sz w:val="22"/>
          <w:szCs w:val="22"/>
          <w:lang w:val="en-GB"/>
        </w:rPr>
        <w:t>R</w:t>
      </w:r>
      <w:r w:rsidR="002139C6" w:rsidRPr="00BD63A4">
        <w:rPr>
          <w:rStyle w:val="Gl"/>
          <w:sz w:val="22"/>
          <w:szCs w:val="22"/>
          <w:lang w:val="en-GB"/>
        </w:rPr>
        <w:t>eference</w:t>
      </w:r>
    </w:p>
    <w:p w14:paraId="4030C4B8" w14:textId="21BB82D5" w:rsidR="002139C6" w:rsidRPr="00CC05A2" w:rsidRDefault="00CC05A2" w:rsidP="00CC05A2">
      <w:pPr>
        <w:ind w:firstLine="720"/>
        <w:rPr>
          <w:b/>
          <w:sz w:val="22"/>
          <w:szCs w:val="22"/>
        </w:rPr>
      </w:pPr>
      <w:r w:rsidRPr="00BF4130">
        <w:rPr>
          <w:sz w:val="22"/>
          <w:szCs w:val="22"/>
        </w:rPr>
        <w:t>BGTR0300163</w:t>
      </w:r>
      <w:r>
        <w:rPr>
          <w:sz w:val="22"/>
          <w:szCs w:val="22"/>
        </w:rPr>
        <w:t>-PP2-WRK-01</w:t>
      </w:r>
    </w:p>
    <w:p w14:paraId="29F79299" w14:textId="77777777" w:rsidR="002139C6" w:rsidRPr="00BD63A4" w:rsidRDefault="002139C6" w:rsidP="00805EFA">
      <w:pPr>
        <w:pStyle w:val="PRAGHeading2"/>
        <w:rPr>
          <w:rStyle w:val="Gl"/>
          <w:sz w:val="22"/>
          <w:szCs w:val="22"/>
          <w:lang w:val="en-GB"/>
        </w:rPr>
      </w:pPr>
      <w:r w:rsidRPr="00BD63A4">
        <w:rPr>
          <w:rStyle w:val="Gl"/>
          <w:sz w:val="22"/>
          <w:szCs w:val="22"/>
          <w:lang w:val="en-GB"/>
        </w:rPr>
        <w:t>Procedure</w:t>
      </w:r>
    </w:p>
    <w:p w14:paraId="19BFC390" w14:textId="1B565380"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CC05A2">
        <w:rPr>
          <w:sz w:val="22"/>
          <w:szCs w:val="22"/>
          <w:lang w:val="en-GB"/>
        </w:rPr>
        <w:t>Simplified</w:t>
      </w:r>
    </w:p>
    <w:p w14:paraId="6CBE25D4" w14:textId="77777777" w:rsidR="002139C6" w:rsidRPr="00BD63A4" w:rsidRDefault="002139C6" w:rsidP="00805EFA">
      <w:pPr>
        <w:pStyle w:val="PRAGHeading2"/>
        <w:rPr>
          <w:rStyle w:val="Gl"/>
          <w:sz w:val="22"/>
          <w:szCs w:val="22"/>
          <w:lang w:val="en-GB"/>
        </w:rPr>
      </w:pPr>
      <w:r w:rsidRPr="00BD63A4">
        <w:rPr>
          <w:rStyle w:val="Gl"/>
          <w:sz w:val="22"/>
          <w:szCs w:val="22"/>
          <w:lang w:val="en-GB"/>
        </w:rPr>
        <w:t>Programme</w:t>
      </w:r>
      <w:r w:rsidR="00A95184" w:rsidRPr="00BD63A4">
        <w:rPr>
          <w:rStyle w:val="Gl"/>
          <w:sz w:val="22"/>
          <w:szCs w:val="22"/>
          <w:lang w:val="en-GB"/>
        </w:rPr>
        <w:t xml:space="preserve"> title</w:t>
      </w:r>
    </w:p>
    <w:p w14:paraId="55BE30E6" w14:textId="4461CD75" w:rsidR="00A95184" w:rsidRPr="00CC05A2" w:rsidRDefault="00CC05A2" w:rsidP="00CC05A2">
      <w:pPr>
        <w:pStyle w:val="PRAGHeading2"/>
        <w:numPr>
          <w:ilvl w:val="0"/>
          <w:numId w:val="0"/>
        </w:numPr>
        <w:ind w:left="709"/>
        <w:jc w:val="both"/>
        <w:rPr>
          <w:lang w:val="en-GB"/>
        </w:rPr>
      </w:pPr>
      <w:r>
        <w:rPr>
          <w:lang w:val="en-GB"/>
        </w:rPr>
        <w:t xml:space="preserve">INTERREG VI-A IPA Bulgaria -Türkiye Programme </w:t>
      </w:r>
    </w:p>
    <w:p w14:paraId="7C66BD32" w14:textId="77777777" w:rsidR="002139C6" w:rsidRDefault="002139C6" w:rsidP="00BD63A4">
      <w:pPr>
        <w:pStyle w:val="PRAGHeading2"/>
        <w:jc w:val="both"/>
        <w:rPr>
          <w:rStyle w:val="Gl"/>
          <w:sz w:val="22"/>
          <w:szCs w:val="22"/>
          <w:lang w:val="en-GB"/>
        </w:rPr>
      </w:pPr>
      <w:r w:rsidRPr="00BD63A4">
        <w:rPr>
          <w:rStyle w:val="Gl"/>
          <w:sz w:val="22"/>
          <w:szCs w:val="22"/>
          <w:lang w:val="en-GB"/>
        </w:rPr>
        <w:t>Financing</w:t>
      </w:r>
    </w:p>
    <w:p w14:paraId="7EE8725E" w14:textId="7B774D17" w:rsidR="00CC05A2" w:rsidRPr="00CC05A2" w:rsidRDefault="00CC05A2" w:rsidP="00CC05A2">
      <w:pPr>
        <w:pStyle w:val="PRAGHeading2"/>
        <w:numPr>
          <w:ilvl w:val="0"/>
          <w:numId w:val="0"/>
        </w:numPr>
        <w:ind w:left="284"/>
        <w:jc w:val="both"/>
        <w:rPr>
          <w:rStyle w:val="Gl"/>
          <w:b w:val="0"/>
          <w:bCs/>
          <w:sz w:val="22"/>
          <w:szCs w:val="22"/>
          <w:lang w:val="en-GB"/>
        </w:rPr>
      </w:pPr>
      <w:r w:rsidRPr="00CC05A2">
        <w:rPr>
          <w:rStyle w:val="Gl"/>
          <w:b w:val="0"/>
          <w:bCs/>
          <w:sz w:val="22"/>
          <w:szCs w:val="22"/>
          <w:lang w:val="en-GB"/>
        </w:rPr>
        <w:t>The project is co-financed by the European Union, in accordance with the rules of INTERREG VI-A IPA Bulgaria -Türkiye Programme</w:t>
      </w:r>
    </w:p>
    <w:p w14:paraId="48858C46" w14:textId="1E4EB1D9" w:rsidR="009C65D6" w:rsidRDefault="002139C6" w:rsidP="00B34AB3">
      <w:pPr>
        <w:pStyle w:val="PRAGHeading2"/>
        <w:jc w:val="both"/>
        <w:rPr>
          <w:sz w:val="22"/>
          <w:szCs w:val="22"/>
          <w:lang w:val="en-GB"/>
        </w:rPr>
      </w:pPr>
      <w:r w:rsidRPr="00BD63A4">
        <w:rPr>
          <w:rStyle w:val="Gl"/>
          <w:sz w:val="22"/>
          <w:szCs w:val="22"/>
          <w:lang w:val="en-GB"/>
        </w:rPr>
        <w:t xml:space="preserve">Contracting </w:t>
      </w:r>
      <w:r w:rsidR="00391F9F">
        <w:rPr>
          <w:rStyle w:val="Gl"/>
          <w:sz w:val="22"/>
          <w:szCs w:val="22"/>
          <w:lang w:val="en-GB"/>
        </w:rPr>
        <w:t>a</w:t>
      </w:r>
      <w:r w:rsidRPr="00BD63A4">
        <w:rPr>
          <w:rStyle w:val="Gl"/>
          <w:sz w:val="22"/>
          <w:szCs w:val="22"/>
          <w:lang w:val="en-GB"/>
        </w:rPr>
        <w:t>uthority</w:t>
      </w:r>
      <w:r w:rsidR="009C65D6" w:rsidRPr="00B34AB3">
        <w:rPr>
          <w:sz w:val="22"/>
          <w:szCs w:val="22"/>
          <w:lang w:val="en-GB"/>
        </w:rPr>
        <w:t xml:space="preserve"> </w:t>
      </w:r>
    </w:p>
    <w:p w14:paraId="46634028" w14:textId="13D2F137" w:rsidR="009C65D6" w:rsidRPr="00D34167" w:rsidRDefault="00CC05A2" w:rsidP="00D34167">
      <w:pPr>
        <w:pStyle w:val="PRAGHeading2"/>
        <w:numPr>
          <w:ilvl w:val="0"/>
          <w:numId w:val="0"/>
        </w:numPr>
        <w:spacing w:before="0" w:after="0"/>
        <w:ind w:left="284"/>
        <w:jc w:val="both"/>
        <w:rPr>
          <w:sz w:val="22"/>
          <w:szCs w:val="22"/>
          <w:lang w:val="en-GB"/>
        </w:rPr>
      </w:pPr>
      <w:r w:rsidRPr="00D34167">
        <w:rPr>
          <w:sz w:val="22"/>
          <w:szCs w:val="22"/>
          <w:lang w:val="en-GB"/>
        </w:rPr>
        <w:t>Şapçı Akaryakıt- Yer Karoları ve Turizm İşletmeleri Sanayi ve Ticaret Ltd. Şti</w:t>
      </w:r>
    </w:p>
    <w:p w14:paraId="31A52548" w14:textId="77777777" w:rsidR="00D34167" w:rsidRPr="00D34167" w:rsidRDefault="00D34167" w:rsidP="00D34167">
      <w:pPr>
        <w:autoSpaceDE w:val="0"/>
        <w:autoSpaceDN w:val="0"/>
        <w:adjustRightInd w:val="0"/>
        <w:spacing w:before="0" w:after="0"/>
        <w:ind w:firstLine="284"/>
        <w:rPr>
          <w:rFonts w:eastAsia="Calibri"/>
          <w:sz w:val="22"/>
          <w:szCs w:val="22"/>
          <w:lang w:val="tr-TR"/>
        </w:rPr>
      </w:pPr>
      <w:r w:rsidRPr="00D34167">
        <w:rPr>
          <w:rFonts w:eastAsia="Calibri"/>
          <w:sz w:val="22"/>
          <w:szCs w:val="22"/>
          <w:lang w:val="tr-TR"/>
        </w:rPr>
        <w:t>Büyük Cami Mah. Efes Blv. Şapçi Benzin İstasyonu Apt.</w:t>
      </w:r>
    </w:p>
    <w:p w14:paraId="29D836FF" w14:textId="229AC671" w:rsidR="00CC05A2" w:rsidRDefault="00D34167" w:rsidP="00D34167">
      <w:pPr>
        <w:spacing w:before="0" w:after="0"/>
        <w:ind w:right="-13" w:firstLine="284"/>
        <w:rPr>
          <w:color w:val="000000"/>
          <w:sz w:val="22"/>
          <w:szCs w:val="22"/>
          <w:lang w:val="it-IT" w:eastAsia="bg-BG"/>
        </w:rPr>
      </w:pPr>
      <w:r w:rsidRPr="00D34167">
        <w:rPr>
          <w:rFonts w:eastAsia="Calibri"/>
          <w:sz w:val="22"/>
          <w:szCs w:val="22"/>
          <w:lang w:val="tr-TR"/>
        </w:rPr>
        <w:t>No:54/1 Keşan/ Edirne, Turkiye</w:t>
      </w:r>
      <w:r w:rsidRPr="00D34167">
        <w:rPr>
          <w:color w:val="000000"/>
          <w:sz w:val="22"/>
          <w:szCs w:val="22"/>
          <w:lang w:val="it-IT" w:eastAsia="bg-BG"/>
        </w:rPr>
        <w:t>.</w:t>
      </w:r>
    </w:p>
    <w:p w14:paraId="7E01A1BB" w14:textId="77777777" w:rsidR="00D34167" w:rsidRPr="00D34167" w:rsidRDefault="00D34167" w:rsidP="00D34167">
      <w:pPr>
        <w:spacing w:before="0" w:after="0"/>
        <w:ind w:right="-13" w:firstLine="284"/>
        <w:rPr>
          <w:color w:val="000000"/>
          <w:sz w:val="22"/>
          <w:szCs w:val="22"/>
          <w:lang w:val="it-IT" w:eastAsia="bg-BG"/>
        </w:rPr>
      </w:pPr>
    </w:p>
    <w:p w14:paraId="6B5006D2" w14:textId="77777777" w:rsidR="002139C6" w:rsidRPr="00DD2F41" w:rsidRDefault="00EC4872">
      <w:pPr>
        <w:ind w:left="360"/>
        <w:jc w:val="center"/>
        <w:rPr>
          <w:rStyle w:val="Gl"/>
          <w:sz w:val="22"/>
          <w:szCs w:val="22"/>
          <w:lang w:val="en-GB"/>
        </w:rPr>
      </w:pPr>
      <w:r>
        <w:rPr>
          <w:b/>
          <w:noProof/>
          <w:snapToGrid/>
          <w:sz w:val="22"/>
          <w:szCs w:val="22"/>
          <w:lang w:val="en-GB" w:eastAsia="en-GB"/>
        </w:rPr>
        <w:pict w14:anchorId="3F25C8FF">
          <v:line id="_x0000_s2053" alt="" style="position:absolute;left:0;text-align:left;z-index:5;mso-wrap-edited:f;mso-width-percent:0;mso-height-percent:0;mso-width-percent:0;mso-height-percent:0" from="2.25pt,-.45pt" to="470.25pt,-.4pt" o:allowincell="f" strokecolor="#d4d4d4" strokeweight="1.75pt">
            <v:shadow on="t" origin=",32385f" offset="0,-1pt"/>
          </v:line>
        </w:pict>
      </w:r>
      <w:r w:rsidR="002139C6" w:rsidRPr="00DD2F41">
        <w:rPr>
          <w:rStyle w:val="Gl"/>
          <w:sz w:val="22"/>
          <w:szCs w:val="22"/>
          <w:lang w:val="en-GB"/>
        </w:rPr>
        <w:t>CONTRACT SPECIFICATIONS</w:t>
      </w:r>
    </w:p>
    <w:p w14:paraId="7822A07E" w14:textId="77777777" w:rsidR="00D62A71" w:rsidRDefault="00D62A71" w:rsidP="00805EFA">
      <w:pPr>
        <w:pStyle w:val="PRAGHeading2"/>
        <w:rPr>
          <w:rStyle w:val="Gl"/>
          <w:sz w:val="22"/>
          <w:szCs w:val="22"/>
          <w:lang w:val="en-GB"/>
        </w:rPr>
      </w:pPr>
      <w:r>
        <w:rPr>
          <w:rStyle w:val="Gl"/>
          <w:sz w:val="22"/>
          <w:szCs w:val="22"/>
          <w:lang w:val="en-GB"/>
        </w:rPr>
        <w:t>Nature of contract</w:t>
      </w:r>
    </w:p>
    <w:p w14:paraId="63740BDD" w14:textId="72945A6A" w:rsidR="00D62A71" w:rsidRPr="00D62A71" w:rsidRDefault="00AD0BF2" w:rsidP="00D62A71">
      <w:pPr>
        <w:pStyle w:val="PRAGHeading2"/>
        <w:numPr>
          <w:ilvl w:val="0"/>
          <w:numId w:val="0"/>
        </w:numPr>
        <w:ind w:left="720"/>
        <w:rPr>
          <w:rStyle w:val="Gl"/>
          <w:b w:val="0"/>
          <w:sz w:val="22"/>
          <w:szCs w:val="22"/>
          <w:lang w:val="en-GB"/>
        </w:rPr>
      </w:pPr>
      <w:r w:rsidRPr="00CC05A2">
        <w:rPr>
          <w:rStyle w:val="Gl"/>
          <w:b w:val="0"/>
          <w:sz w:val="22"/>
          <w:szCs w:val="22"/>
          <w:lang w:val="en-GB"/>
        </w:rPr>
        <w:t>Lump-sum</w:t>
      </w:r>
    </w:p>
    <w:p w14:paraId="4937259A" w14:textId="66FBA33B" w:rsidR="00D62A71" w:rsidRPr="00CC05A2" w:rsidRDefault="002139C6" w:rsidP="00CC05A2">
      <w:pPr>
        <w:pStyle w:val="PRAGHeading2"/>
        <w:rPr>
          <w:b/>
          <w:sz w:val="22"/>
          <w:szCs w:val="22"/>
          <w:lang w:val="en-GB"/>
        </w:rPr>
      </w:pPr>
      <w:r w:rsidRPr="00DD2F41">
        <w:rPr>
          <w:rStyle w:val="Gl"/>
          <w:sz w:val="22"/>
          <w:szCs w:val="22"/>
          <w:lang w:val="en-GB"/>
        </w:rPr>
        <w:t>Description of the contract</w:t>
      </w:r>
    </w:p>
    <w:p w14:paraId="4D199E30" w14:textId="6323798F" w:rsidR="00CC05A2" w:rsidRPr="00D34167" w:rsidRDefault="00CC05A2" w:rsidP="00D34167">
      <w:pPr>
        <w:ind w:left="720"/>
        <w:jc w:val="both"/>
        <w:rPr>
          <w:sz w:val="22"/>
          <w:szCs w:val="22"/>
        </w:rPr>
      </w:pPr>
      <w:r w:rsidRPr="00CC05A2">
        <w:rPr>
          <w:sz w:val="22"/>
          <w:szCs w:val="22"/>
        </w:rPr>
        <w:t xml:space="preserve">The subject of this </w:t>
      </w:r>
      <w:r w:rsidRPr="00CC05A2">
        <w:rPr>
          <w:sz w:val="22"/>
          <w:szCs w:val="22"/>
          <w:lang w:val="en-GB"/>
        </w:rPr>
        <w:t>contract</w:t>
      </w:r>
      <w:r w:rsidRPr="00CC05A2">
        <w:rPr>
          <w:sz w:val="22"/>
          <w:szCs w:val="22"/>
        </w:rPr>
        <w:t xml:space="preserve"> is</w:t>
      </w:r>
      <w:r w:rsidR="008E1A7F">
        <w:rPr>
          <w:sz w:val="22"/>
          <w:szCs w:val="22"/>
        </w:rPr>
        <w:t xml:space="preserve"> </w:t>
      </w:r>
      <w:r w:rsidR="008E1A7F" w:rsidRPr="00CC05A2">
        <w:rPr>
          <w:sz w:val="22"/>
          <w:szCs w:val="22"/>
          <w:lang w:val="en-GB"/>
        </w:rPr>
        <w:t xml:space="preserve">Insulation works of the hotel </w:t>
      </w:r>
      <w:r w:rsidR="008E1A7F">
        <w:rPr>
          <w:sz w:val="22"/>
          <w:szCs w:val="22"/>
          <w:lang w:val="en-GB"/>
        </w:rPr>
        <w:t>u</w:t>
      </w:r>
      <w:r w:rsidR="008E1A7F" w:rsidRPr="00CC05A2">
        <w:rPr>
          <w:sz w:val="22"/>
          <w:szCs w:val="22"/>
          <w:lang w:val="en-GB"/>
        </w:rPr>
        <w:t>nder</w:t>
      </w:r>
      <w:r w:rsidRPr="00CC05A2">
        <w:rPr>
          <w:sz w:val="22"/>
          <w:szCs w:val="22"/>
        </w:rPr>
        <w:t xml:space="preserve"> the “</w:t>
      </w:r>
      <w:r w:rsidR="00D34167" w:rsidRPr="00D34167">
        <w:rPr>
          <w:sz w:val="22"/>
          <w:szCs w:val="22"/>
        </w:rPr>
        <w:t>Green Renewable Energy &amp; Efficiency Network of Sustainable</w:t>
      </w:r>
      <w:r w:rsidR="00D34167">
        <w:rPr>
          <w:sz w:val="22"/>
          <w:szCs w:val="22"/>
        </w:rPr>
        <w:t xml:space="preserve"> </w:t>
      </w:r>
      <w:r w:rsidR="00D34167" w:rsidRPr="00D34167">
        <w:rPr>
          <w:sz w:val="22"/>
          <w:szCs w:val="22"/>
        </w:rPr>
        <w:t>Textile and Hospitality Environmental Practices</w:t>
      </w:r>
      <w:r w:rsidR="00D34167">
        <w:rPr>
          <w:sz w:val="22"/>
          <w:szCs w:val="22"/>
        </w:rPr>
        <w:t xml:space="preserve">, </w:t>
      </w:r>
      <w:r w:rsidR="00D34167" w:rsidRPr="00D34167">
        <w:rPr>
          <w:sz w:val="22"/>
          <w:szCs w:val="22"/>
        </w:rPr>
        <w:t>BGTR0300163 /</w:t>
      </w:r>
      <w:r w:rsidR="00D34167" w:rsidRPr="00D34167">
        <w:rPr>
          <w:i/>
          <w:iCs/>
          <w:sz w:val="22"/>
          <w:szCs w:val="22"/>
          <w:lang w:val="tr-TR"/>
        </w:rPr>
        <w:t>GREENSTEP</w:t>
      </w:r>
      <w:r w:rsidRPr="00CC05A2">
        <w:rPr>
          <w:sz w:val="22"/>
          <w:szCs w:val="22"/>
        </w:rPr>
        <w:t xml:space="preserve">” project, which is a partner of the </w:t>
      </w:r>
      <w:r w:rsidRPr="00CC05A2">
        <w:rPr>
          <w:sz w:val="22"/>
          <w:szCs w:val="22"/>
          <w:lang w:val="en-GB"/>
        </w:rPr>
        <w:t xml:space="preserve">Şapçı Akaryakıt- Yer Karoları ve Turizm İşletmeleri Sanayi ve Ticaret Ltd. Şti </w:t>
      </w:r>
      <w:r w:rsidRPr="00CC05A2">
        <w:rPr>
          <w:sz w:val="22"/>
          <w:szCs w:val="22"/>
        </w:rPr>
        <w:t>and is supported under the Interreg VI-A IPA Bulgaria-Turkey Program.</w:t>
      </w:r>
    </w:p>
    <w:p w14:paraId="63AA5A49" w14:textId="77777777" w:rsidR="00B24E1F" w:rsidRPr="00DD2F41" w:rsidRDefault="00B24E1F" w:rsidP="00B24E1F">
      <w:pPr>
        <w:pStyle w:val="PRAGHeading2"/>
        <w:rPr>
          <w:rStyle w:val="Gl"/>
          <w:sz w:val="22"/>
          <w:szCs w:val="22"/>
          <w:lang w:val="en-GB"/>
        </w:rPr>
      </w:pPr>
      <w:r>
        <w:rPr>
          <w:rStyle w:val="Gl"/>
          <w:sz w:val="22"/>
          <w:szCs w:val="22"/>
          <w:lang w:val="en-GB"/>
        </w:rPr>
        <w:t>Provisional commencement date of the contract</w:t>
      </w:r>
    </w:p>
    <w:p w14:paraId="19569E74" w14:textId="26510E5E" w:rsidR="00B24E1F" w:rsidRPr="002E09EF" w:rsidRDefault="00484A41" w:rsidP="00B24E1F">
      <w:pPr>
        <w:ind w:left="709"/>
        <w:rPr>
          <w:sz w:val="22"/>
          <w:szCs w:val="22"/>
          <w:lang w:val="en-GB"/>
        </w:rPr>
      </w:pPr>
      <w:r>
        <w:rPr>
          <w:sz w:val="22"/>
          <w:szCs w:val="22"/>
          <w:lang w:val="en-GB"/>
        </w:rPr>
        <w:t>02.02.</w:t>
      </w:r>
      <w:r w:rsidR="00CC05A2">
        <w:rPr>
          <w:sz w:val="22"/>
          <w:szCs w:val="22"/>
          <w:lang w:val="en-GB"/>
        </w:rPr>
        <w:t>2026</w:t>
      </w:r>
    </w:p>
    <w:p w14:paraId="2B098C41" w14:textId="77777777" w:rsidR="002E09EF" w:rsidRPr="002E09EF" w:rsidRDefault="002E09EF" w:rsidP="002E09EF">
      <w:pPr>
        <w:pStyle w:val="PRAGHeading2"/>
        <w:rPr>
          <w:rStyle w:val="Gl"/>
          <w:b w:val="0"/>
          <w:sz w:val="22"/>
          <w:szCs w:val="22"/>
          <w:lang w:val="en-GB"/>
        </w:rPr>
      </w:pPr>
      <w:r w:rsidRPr="002E09EF">
        <w:rPr>
          <w:rStyle w:val="Gl"/>
          <w:b w:val="0"/>
          <w:sz w:val="22"/>
          <w:szCs w:val="22"/>
          <w:lang w:val="en-GB"/>
        </w:rPr>
        <w:t>P</w:t>
      </w:r>
      <w:r w:rsidRPr="002E09EF">
        <w:rPr>
          <w:b/>
          <w:sz w:val="22"/>
          <w:szCs w:val="22"/>
          <w:lang w:val="en-GB"/>
        </w:rPr>
        <w:t>eriod of implementation of tasks</w:t>
      </w:r>
    </w:p>
    <w:p w14:paraId="3159EFE3" w14:textId="70D13851" w:rsidR="00CC05A2" w:rsidRPr="00A97E45" w:rsidRDefault="00CC05A2" w:rsidP="00CC05A2">
      <w:pPr>
        <w:ind w:left="709"/>
        <w:rPr>
          <w:lang w:val="en-GB"/>
        </w:rPr>
      </w:pPr>
      <w:r w:rsidRPr="00CC05A2">
        <w:rPr>
          <w:sz w:val="22"/>
          <w:szCs w:val="22"/>
          <w:lang w:val="en-GB"/>
        </w:rPr>
        <w:t xml:space="preserve">Provisional signature of the </w:t>
      </w:r>
      <w:r w:rsidRPr="00D359E6">
        <w:rPr>
          <w:sz w:val="22"/>
          <w:szCs w:val="22"/>
          <w:lang w:val="en-GB"/>
        </w:rPr>
        <w:t xml:space="preserve">contract is </w:t>
      </w:r>
      <w:r w:rsidR="00484A41">
        <w:rPr>
          <w:sz w:val="22"/>
          <w:szCs w:val="22"/>
          <w:lang w:val="en-GB"/>
        </w:rPr>
        <w:t>02.02.</w:t>
      </w:r>
      <w:r w:rsidRPr="00D359E6">
        <w:rPr>
          <w:sz w:val="22"/>
          <w:szCs w:val="22"/>
          <w:lang w:val="en-GB"/>
        </w:rPr>
        <w:t>2026.  The duration of the task is 8 months from</w:t>
      </w:r>
      <w:r w:rsidRPr="00CC05A2">
        <w:rPr>
          <w:sz w:val="22"/>
          <w:szCs w:val="22"/>
          <w:lang w:val="en-GB"/>
        </w:rPr>
        <w:t xml:space="preserve"> this date.</w:t>
      </w:r>
      <w:r>
        <w:rPr>
          <w:lang w:val="en-GB"/>
        </w:rPr>
        <w:t xml:space="preserve"> </w:t>
      </w:r>
    </w:p>
    <w:p w14:paraId="2856515D" w14:textId="6254B280" w:rsidR="002E09EF" w:rsidRPr="002E09EF" w:rsidRDefault="002E09EF" w:rsidP="002E09EF">
      <w:pPr>
        <w:ind w:left="709"/>
        <w:rPr>
          <w:sz w:val="22"/>
          <w:szCs w:val="22"/>
          <w:lang w:val="en-GB"/>
        </w:rPr>
      </w:pPr>
    </w:p>
    <w:p w14:paraId="127C15A9" w14:textId="77777777" w:rsidR="00B24E1F" w:rsidRPr="002E09EF" w:rsidRDefault="00B24E1F" w:rsidP="00D62A71">
      <w:pPr>
        <w:ind w:left="709"/>
        <w:rPr>
          <w:sz w:val="22"/>
          <w:szCs w:val="22"/>
          <w:lang w:val="en-GB"/>
        </w:rPr>
      </w:pPr>
    </w:p>
    <w:p w14:paraId="3D57A2B3" w14:textId="77777777" w:rsidR="002139C6" w:rsidRPr="00DD2F41" w:rsidRDefault="00EC4872">
      <w:pPr>
        <w:ind w:left="360"/>
        <w:jc w:val="center"/>
        <w:rPr>
          <w:rStyle w:val="Gl"/>
          <w:sz w:val="22"/>
          <w:szCs w:val="22"/>
          <w:lang w:val="en-GB"/>
        </w:rPr>
      </w:pPr>
      <w:r>
        <w:rPr>
          <w:b/>
          <w:noProof/>
          <w:snapToGrid/>
          <w:sz w:val="22"/>
          <w:szCs w:val="22"/>
          <w:lang w:val="en-GB" w:eastAsia="en-GB"/>
        </w:rPr>
        <w:pict w14:anchorId="1F59E5B2">
          <v:line id="_x0000_s2052" alt="" style="position:absolute;left:0;text-align:left;z-index:4;mso-wrap-edited:f;mso-width-percent:0;mso-height-percent:0;mso-width-percent:0;mso-height-percent:0" from="2.25pt,.9pt" to="470.25pt,.95pt" o:allowincell="f" strokecolor="#d4d4d4" strokeweight="1.75pt">
            <v:shadow on="t" origin=",32385f" offset="0,-1pt"/>
          </v:line>
        </w:pict>
      </w:r>
      <w:r w:rsidR="00E70691">
        <w:rPr>
          <w:rStyle w:val="Gl"/>
          <w:sz w:val="22"/>
          <w:szCs w:val="22"/>
          <w:lang w:val="en-GB"/>
        </w:rPr>
        <w:t>CONDITIONS</w:t>
      </w:r>
      <w:r w:rsidR="002139C6" w:rsidRPr="00DD2F41">
        <w:rPr>
          <w:rStyle w:val="Gl"/>
          <w:sz w:val="22"/>
          <w:szCs w:val="22"/>
          <w:lang w:val="en-GB"/>
        </w:rPr>
        <w:t xml:space="preserve"> OF PARTICIPATION</w:t>
      </w:r>
    </w:p>
    <w:p w14:paraId="638BA410" w14:textId="1876CC82" w:rsidR="00CC05A2" w:rsidRPr="00CC05A2" w:rsidRDefault="000252FF" w:rsidP="00CC05A2">
      <w:pPr>
        <w:pStyle w:val="PRAGHeading2"/>
        <w:tabs>
          <w:tab w:val="clear" w:pos="284"/>
          <w:tab w:val="num" w:pos="567"/>
        </w:tabs>
        <w:ind w:left="426" w:hanging="426"/>
        <w:rPr>
          <w:rStyle w:val="eop"/>
          <w:b/>
          <w:sz w:val="22"/>
          <w:szCs w:val="22"/>
          <w:lang w:val="en-GB"/>
        </w:rPr>
      </w:pPr>
      <w:r w:rsidRPr="00F72244">
        <w:rPr>
          <w:rStyle w:val="Gl"/>
          <w:sz w:val="22"/>
          <w:szCs w:val="22"/>
          <w:lang w:val="en-GB"/>
        </w:rPr>
        <w:t>Legal basis, eligibility and rules of origin</w:t>
      </w:r>
    </w:p>
    <w:p w14:paraId="7774FBB4" w14:textId="77777777" w:rsidR="00CC05A2" w:rsidRPr="00CC05A2" w:rsidRDefault="00CC05A2" w:rsidP="00CC05A2">
      <w:pPr>
        <w:ind w:left="294"/>
        <w:jc w:val="both"/>
        <w:rPr>
          <w:sz w:val="22"/>
          <w:szCs w:val="22"/>
        </w:rPr>
      </w:pPr>
      <w:r w:rsidRPr="00CC05A2">
        <w:rPr>
          <w:sz w:val="22"/>
          <w:szCs w:val="22"/>
        </w:rPr>
        <w:t>The legal basis of this procedure is Regulation (EU) No</w:t>
      </w:r>
      <w:r w:rsidRPr="00CC05A2">
        <w:rPr>
          <w:rFonts w:ascii="Arial" w:hAnsi="Arial" w:cs="Arial"/>
          <w:sz w:val="22"/>
          <w:szCs w:val="22"/>
        </w:rPr>
        <w:t> </w:t>
      </w:r>
      <w:r w:rsidRPr="00CC05A2">
        <w:rPr>
          <w:sz w:val="22"/>
          <w:szCs w:val="22"/>
        </w:rPr>
        <w:t>236/2014 of the European Parliament and of the Council of 11 March 2014 laying down common rules and procedures for the implementation of the Union's instruments for financing external action and (INTERREG VI-A) IPA Bulgaria Türkiye Programme</w:t>
      </w:r>
    </w:p>
    <w:p w14:paraId="5DE9273E" w14:textId="77777777" w:rsidR="00CC05A2" w:rsidRPr="00CC05A2" w:rsidRDefault="00CC05A2" w:rsidP="00CC05A2">
      <w:pPr>
        <w:ind w:left="294"/>
        <w:jc w:val="both"/>
        <w:rPr>
          <w:sz w:val="22"/>
          <w:szCs w:val="22"/>
        </w:rPr>
      </w:pPr>
      <w:r w:rsidRPr="00CC05A2">
        <w:rPr>
          <w:sz w:val="22"/>
          <w:szCs w:val="22"/>
        </w:rPr>
        <w:t>Participation is open to all natural persons who are nationals of and legal persons (participating either individually or in a grouping – consortium – of candidates/tenderers) which are effectively established in a  Member State of the European Union or in a eligible country or territory as defined under Article 8 of Regulation (EU) No</w:t>
      </w:r>
      <w:r w:rsidRPr="00CC05A2">
        <w:rPr>
          <w:rFonts w:ascii="Arial" w:hAnsi="Arial" w:cs="Arial"/>
          <w:sz w:val="22"/>
          <w:szCs w:val="22"/>
        </w:rPr>
        <w:t> </w:t>
      </w:r>
      <w:r w:rsidRPr="00CC05A2">
        <w:rPr>
          <w:sz w:val="22"/>
          <w:szCs w:val="22"/>
        </w:rPr>
        <w:t xml:space="preserve">236/2014 establishing common rules and procedures for the implementation of the Union's instruments for external action (CIR) for the applicable instrument under which the contract is financed. </w:t>
      </w:r>
    </w:p>
    <w:p w14:paraId="5493634B" w14:textId="77777777" w:rsidR="00CC05A2" w:rsidRPr="00CC05A2" w:rsidRDefault="00CC05A2" w:rsidP="00CC05A2">
      <w:pPr>
        <w:ind w:left="294"/>
        <w:rPr>
          <w:sz w:val="22"/>
          <w:szCs w:val="22"/>
        </w:rPr>
      </w:pPr>
      <w:r w:rsidRPr="00CC05A2">
        <w:rPr>
          <w:sz w:val="22"/>
          <w:szCs w:val="22"/>
        </w:rPr>
        <w:t>Participation is also open to international organisations.</w:t>
      </w:r>
    </w:p>
    <w:p w14:paraId="3555120F" w14:textId="77777777" w:rsidR="00CC05A2" w:rsidRPr="00CC05A2" w:rsidRDefault="00CC05A2" w:rsidP="00CC05A2">
      <w:pPr>
        <w:ind w:left="294"/>
        <w:jc w:val="both"/>
        <w:rPr>
          <w:rStyle w:val="normaltextrun"/>
          <w:sz w:val="22"/>
          <w:szCs w:val="22"/>
          <w:shd w:val="clear" w:color="auto" w:fill="FFFF00"/>
          <w:lang w:val="en-GB"/>
        </w:rPr>
      </w:pPr>
      <w:r w:rsidRPr="00CC05A2">
        <w:rPr>
          <w:rFonts w:cs="Arial"/>
          <w:sz w:val="22"/>
          <w:szCs w:val="22"/>
          <w:lang w:val="en-GB"/>
        </w:rPr>
        <w:t>Participation financed by the European Instrument for Democracy and Human Rights (EIDHR) and the Instrument contributing to Stability and Peace (IcSP)</w:t>
      </w:r>
      <w:r w:rsidRPr="00CC05A2">
        <w:rPr>
          <w:rStyle w:val="DipnotBavurusu"/>
          <w:sz w:val="22"/>
          <w:szCs w:val="22"/>
          <w:lang w:val="en-GB"/>
        </w:rPr>
        <w:footnoteReference w:id="1"/>
      </w:r>
      <w:r w:rsidRPr="00CC05A2">
        <w:rPr>
          <w:rFonts w:cs="Arial"/>
          <w:sz w:val="22"/>
          <w:szCs w:val="22"/>
          <w:lang w:val="en-GB"/>
        </w:rPr>
        <w:t xml:space="preserve"> is fully untied</w:t>
      </w:r>
      <w:r w:rsidRPr="00CC05A2">
        <w:rPr>
          <w:rStyle w:val="DipnotBavurusu"/>
          <w:sz w:val="22"/>
          <w:szCs w:val="22"/>
        </w:rPr>
        <w:footnoteReference w:id="2"/>
      </w:r>
      <w:r w:rsidRPr="00CC05A2">
        <w:rPr>
          <w:rFonts w:cs="Arial"/>
          <w:sz w:val="22"/>
          <w:szCs w:val="22"/>
          <w:lang w:val="en-GB"/>
        </w:rPr>
        <w:t xml:space="preserve">. </w:t>
      </w:r>
      <w:r w:rsidRPr="00CC05A2">
        <w:rPr>
          <w:rStyle w:val="normaltextrun"/>
          <w:sz w:val="22"/>
          <w:szCs w:val="22"/>
          <w:shd w:val="clear" w:color="auto" w:fill="FFFF00"/>
          <w:lang w:val="en-GB"/>
        </w:rPr>
        <w:t xml:space="preserve"> </w:t>
      </w:r>
    </w:p>
    <w:p w14:paraId="1BA28CD0" w14:textId="77777777" w:rsidR="00CC05A2" w:rsidRPr="00CC05A2" w:rsidRDefault="00CC05A2" w:rsidP="00CC05A2">
      <w:pPr>
        <w:ind w:left="294"/>
        <w:rPr>
          <w:rStyle w:val="normaltextrun"/>
          <w:sz w:val="22"/>
          <w:szCs w:val="22"/>
        </w:rPr>
      </w:pPr>
      <w:r w:rsidRPr="00CC05A2">
        <w:rPr>
          <w:sz w:val="22"/>
          <w:szCs w:val="22"/>
        </w:rPr>
        <w:t>All supplies under this contract must originate in one or more of these countries.</w:t>
      </w:r>
    </w:p>
    <w:p w14:paraId="4600C65A" w14:textId="77777777" w:rsidR="00CC05A2" w:rsidRPr="00CC05A2" w:rsidRDefault="00CC05A2" w:rsidP="00CC05A2">
      <w:pPr>
        <w:pStyle w:val="paragraph"/>
        <w:spacing w:before="0" w:beforeAutospacing="0" w:after="0" w:afterAutospacing="0"/>
        <w:ind w:left="720" w:right="270"/>
        <w:jc w:val="both"/>
        <w:textAlignment w:val="baseline"/>
        <w:rPr>
          <w:rStyle w:val="normaltextrun"/>
          <w:sz w:val="22"/>
          <w:szCs w:val="22"/>
          <w:shd w:val="clear" w:color="auto" w:fill="C0C0C0"/>
          <w:lang w:val="en-GB"/>
        </w:rPr>
      </w:pPr>
    </w:p>
    <w:p w14:paraId="26C64CC7" w14:textId="77777777" w:rsidR="00CC05A2" w:rsidRPr="00CC05A2" w:rsidRDefault="00CC05A2" w:rsidP="00CC05A2">
      <w:pPr>
        <w:pStyle w:val="paragraph"/>
        <w:spacing w:before="0" w:beforeAutospacing="0" w:after="0" w:afterAutospacing="0"/>
        <w:ind w:left="294" w:right="270"/>
        <w:jc w:val="both"/>
        <w:textAlignment w:val="baseline"/>
        <w:rPr>
          <w:rStyle w:val="eop"/>
          <w:sz w:val="22"/>
          <w:szCs w:val="22"/>
          <w:lang w:val="en-US"/>
        </w:rPr>
      </w:pPr>
      <w:r w:rsidRPr="00CC05A2">
        <w:rPr>
          <w:rStyle w:val="eop"/>
          <w:sz w:val="22"/>
          <w:szCs w:val="22"/>
          <w:lang w:val="en-US"/>
        </w:rPr>
        <w:t>All supplies under this contract may originate from any country when the amount of the supplies to be purchased is below EUR 100.000.</w:t>
      </w:r>
    </w:p>
    <w:p w14:paraId="207C3F38" w14:textId="77777777" w:rsidR="00CC05A2" w:rsidRPr="00CC05A2" w:rsidRDefault="00CC05A2" w:rsidP="00CC05A2">
      <w:pPr>
        <w:pStyle w:val="paragraph"/>
        <w:spacing w:before="0" w:beforeAutospacing="0" w:after="0" w:afterAutospacing="0"/>
        <w:ind w:left="720" w:right="270"/>
        <w:jc w:val="both"/>
        <w:textAlignment w:val="baseline"/>
        <w:rPr>
          <w:rStyle w:val="eop"/>
          <w:sz w:val="22"/>
          <w:szCs w:val="22"/>
          <w:lang w:val="en-US"/>
        </w:rPr>
      </w:pPr>
    </w:p>
    <w:p w14:paraId="59920169" w14:textId="77777777" w:rsidR="00CC05A2" w:rsidRPr="00CC05A2" w:rsidRDefault="00CC05A2" w:rsidP="00CC05A2">
      <w:pPr>
        <w:pStyle w:val="paragraph"/>
        <w:spacing w:before="0" w:beforeAutospacing="0" w:after="0" w:afterAutospacing="0"/>
        <w:ind w:left="294"/>
        <w:jc w:val="both"/>
        <w:textAlignment w:val="baseline"/>
        <w:rPr>
          <w:rFonts w:cs="Arial"/>
          <w:sz w:val="22"/>
          <w:szCs w:val="22"/>
          <w:lang w:eastAsia="en-US"/>
        </w:rPr>
      </w:pPr>
      <w:r w:rsidRPr="00CC05A2">
        <w:rPr>
          <w:rFonts w:cs="Arial"/>
          <w:sz w:val="22"/>
          <w:szCs w:val="22"/>
          <w:lang w:eastAsia="en-US"/>
        </w:rPr>
        <w:t>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in, the United Kingdom ****. Those persons and goods are therefore eligible under this call.  </w:t>
      </w:r>
    </w:p>
    <w:p w14:paraId="514D1094" w14:textId="77777777" w:rsidR="00CC05A2" w:rsidRPr="00CC05A2" w:rsidRDefault="00CC05A2" w:rsidP="00CC05A2">
      <w:pPr>
        <w:pStyle w:val="paragraph"/>
        <w:spacing w:before="0" w:beforeAutospacing="0" w:after="0" w:afterAutospacing="0"/>
        <w:ind w:left="426"/>
        <w:jc w:val="both"/>
        <w:textAlignment w:val="baseline"/>
        <w:rPr>
          <w:rFonts w:cs="Arial"/>
          <w:sz w:val="22"/>
          <w:szCs w:val="22"/>
          <w:lang w:eastAsia="en-US"/>
        </w:rPr>
      </w:pPr>
      <w:r w:rsidRPr="00CC05A2">
        <w:rPr>
          <w:rFonts w:cs="Arial"/>
          <w:sz w:val="22"/>
          <w:szCs w:val="22"/>
          <w:lang w:eastAsia="en-US"/>
        </w:rPr>
        <w:t> </w:t>
      </w:r>
    </w:p>
    <w:p w14:paraId="1481EC23" w14:textId="77777777" w:rsidR="00CC05A2" w:rsidRPr="00CC05A2" w:rsidRDefault="00CC05A2" w:rsidP="00CC05A2">
      <w:pPr>
        <w:pStyle w:val="paragraph"/>
        <w:spacing w:before="0" w:beforeAutospacing="0" w:after="0" w:afterAutospacing="0"/>
        <w:ind w:left="426"/>
        <w:jc w:val="both"/>
        <w:textAlignment w:val="baseline"/>
        <w:rPr>
          <w:rFonts w:cs="Arial"/>
          <w:sz w:val="22"/>
          <w:szCs w:val="22"/>
          <w:lang w:eastAsia="en-US"/>
        </w:rPr>
      </w:pPr>
      <w:r w:rsidRPr="00CC05A2">
        <w:rPr>
          <w:rFonts w:cs="Arial"/>
          <w:sz w:val="22"/>
          <w:szCs w:val="22"/>
          <w:lang w:eastAsia="en-US"/>
        </w:rPr>
        <w:t>* Agreement on the withdrawal of the United Kingdom of Great Britain and Northern Ireland from the European Union and the European Atomic Energy Community. </w:t>
      </w:r>
    </w:p>
    <w:p w14:paraId="574CC38B" w14:textId="77777777" w:rsidR="00CC05A2" w:rsidRPr="00CC05A2" w:rsidRDefault="00CC05A2" w:rsidP="00CC05A2">
      <w:pPr>
        <w:pStyle w:val="paragraph"/>
        <w:spacing w:before="0" w:beforeAutospacing="0" w:after="0" w:afterAutospacing="0"/>
        <w:ind w:left="426"/>
        <w:jc w:val="both"/>
        <w:textAlignment w:val="baseline"/>
        <w:rPr>
          <w:rFonts w:cs="Arial"/>
          <w:sz w:val="22"/>
          <w:szCs w:val="22"/>
          <w:lang w:eastAsia="en-US"/>
        </w:rPr>
      </w:pPr>
      <w:r w:rsidRPr="00CC05A2">
        <w:rPr>
          <w:rFonts w:cs="Arial"/>
          <w:sz w:val="22"/>
          <w:szCs w:val="22"/>
          <w:lang w:eastAsia="en-US"/>
        </w:rPr>
        <w:t>** Regulation (EU) No 236/2014 of the European Parliament and of the Council of 11 March 2014 laying down common rules and procedures for the implementation of the Union's instruments for financing external action. </w:t>
      </w:r>
    </w:p>
    <w:p w14:paraId="36F69A9E" w14:textId="77777777" w:rsidR="00CC05A2" w:rsidRPr="00CC05A2" w:rsidRDefault="00CC05A2" w:rsidP="00CC05A2">
      <w:pPr>
        <w:pStyle w:val="paragraph"/>
        <w:spacing w:before="0" w:beforeAutospacing="0" w:after="0" w:afterAutospacing="0"/>
        <w:ind w:left="426"/>
        <w:jc w:val="both"/>
        <w:textAlignment w:val="baseline"/>
        <w:rPr>
          <w:rFonts w:cs="Arial"/>
          <w:sz w:val="22"/>
          <w:szCs w:val="22"/>
          <w:lang w:eastAsia="en-US"/>
        </w:rPr>
      </w:pPr>
      <w:r w:rsidRPr="00CC05A2">
        <w:rPr>
          <w:rFonts w:cs="Arial"/>
          <w:sz w:val="22"/>
          <w:szCs w:val="22"/>
          <w:lang w:eastAsia="en-US"/>
        </w:rPr>
        <w:t>*** Annex IV to the ACP-EU Partnership Agreement, as revised by Decision 1/2014 of the ACP-EU Council of Ministers (OJ L196/40, 3.7.2014). </w:t>
      </w:r>
    </w:p>
    <w:p w14:paraId="2D966130" w14:textId="77777777" w:rsidR="00CC05A2" w:rsidRPr="00CC05A2" w:rsidRDefault="00CC05A2" w:rsidP="00CC05A2">
      <w:pPr>
        <w:pStyle w:val="paragraph"/>
        <w:spacing w:before="0" w:beforeAutospacing="0" w:after="0" w:afterAutospacing="0"/>
        <w:ind w:left="426"/>
        <w:jc w:val="both"/>
        <w:textAlignment w:val="baseline"/>
        <w:rPr>
          <w:rFonts w:cs="Arial"/>
          <w:sz w:val="22"/>
          <w:szCs w:val="22"/>
          <w:lang w:eastAsia="en-US"/>
        </w:rPr>
      </w:pPr>
      <w:r w:rsidRPr="00CC05A2">
        <w:rPr>
          <w:rFonts w:cs="Arial"/>
          <w:sz w:val="22"/>
          <w:szCs w:val="22"/>
          <w:lang w:eastAsia="en-US"/>
        </w:rPr>
        <w:t>**** Including the Overseas Countries and Territories having special relations with the United Kingdom, as laid down in Part Four and Annex II of the TFEU.</w:t>
      </w:r>
    </w:p>
    <w:p w14:paraId="7D1B3458" w14:textId="77777777" w:rsidR="00CC05A2" w:rsidRPr="00DF730F" w:rsidRDefault="00CC05A2" w:rsidP="00CC05A2">
      <w:pPr>
        <w:pStyle w:val="paragraph"/>
        <w:spacing w:before="0" w:beforeAutospacing="0" w:after="0" w:afterAutospacing="0"/>
        <w:ind w:left="426"/>
        <w:jc w:val="both"/>
        <w:textAlignment w:val="baseline"/>
        <w:rPr>
          <w:rFonts w:cs="Arial"/>
          <w:szCs w:val="22"/>
          <w:lang w:eastAsia="en-US"/>
        </w:rPr>
      </w:pPr>
    </w:p>
    <w:p w14:paraId="53C0D14D" w14:textId="77777777" w:rsidR="00CC05A2" w:rsidRPr="008B013E" w:rsidRDefault="00CC05A2" w:rsidP="008B013E">
      <w:pPr>
        <w:pStyle w:val="paragraph"/>
        <w:spacing w:before="0" w:beforeAutospacing="0" w:after="0" w:afterAutospacing="0"/>
        <w:ind w:left="426"/>
        <w:jc w:val="both"/>
        <w:textAlignment w:val="baseline"/>
        <w:rPr>
          <w:lang w:val="en-IE"/>
        </w:rPr>
      </w:pPr>
    </w:p>
    <w:p w14:paraId="6D71B0A9" w14:textId="77777777" w:rsidR="00E267BD" w:rsidRPr="003C07AC" w:rsidRDefault="00E267BD" w:rsidP="008B013E">
      <w:pPr>
        <w:jc w:val="both"/>
        <w:rPr>
          <w:sz w:val="22"/>
          <w:szCs w:val="22"/>
          <w:lang w:val="en-IE"/>
        </w:rPr>
      </w:pPr>
      <w:bookmarkStart w:id="0" w:name="_DV_M201"/>
      <w:bookmarkEnd w:id="0"/>
    </w:p>
    <w:p w14:paraId="3D9322A1" w14:textId="77777777" w:rsidR="002139C6" w:rsidRPr="00B24E1F" w:rsidRDefault="00B24E1F" w:rsidP="0076200F">
      <w:pPr>
        <w:pStyle w:val="PRAGHeading2"/>
        <w:keepNext/>
        <w:keepLines/>
        <w:jc w:val="both"/>
        <w:rPr>
          <w:rStyle w:val="Gl"/>
          <w:sz w:val="22"/>
          <w:szCs w:val="22"/>
          <w:lang w:val="en-GB"/>
        </w:rPr>
      </w:pPr>
      <w:r w:rsidRPr="00B24E1F">
        <w:rPr>
          <w:rStyle w:val="Gl"/>
          <w:sz w:val="22"/>
          <w:szCs w:val="22"/>
          <w:lang w:val="en-GB"/>
        </w:rPr>
        <w:t>Subcontracting</w:t>
      </w:r>
    </w:p>
    <w:p w14:paraId="50A44F3B" w14:textId="67A65EEC" w:rsidR="00B24E1F" w:rsidRDefault="00B24E1F" w:rsidP="0076200F">
      <w:pPr>
        <w:pStyle w:val="PRAGHeading2"/>
        <w:keepNext/>
        <w:keepLines/>
        <w:numPr>
          <w:ilvl w:val="0"/>
          <w:numId w:val="0"/>
        </w:numPr>
        <w:ind w:left="720"/>
        <w:jc w:val="both"/>
        <w:rPr>
          <w:sz w:val="22"/>
          <w:szCs w:val="22"/>
          <w:lang w:val="en-GB"/>
        </w:rPr>
      </w:pPr>
      <w:r w:rsidRPr="00B24E1F">
        <w:rPr>
          <w:rStyle w:val="Gl"/>
          <w:b w:val="0"/>
          <w:sz w:val="22"/>
          <w:szCs w:val="22"/>
          <w:lang w:val="en-GB"/>
        </w:rPr>
        <w:t>Subcontracting is allowed.</w:t>
      </w:r>
    </w:p>
    <w:p w14:paraId="4A8074FB" w14:textId="77777777" w:rsidR="00B24E1F" w:rsidRDefault="00BD63A4" w:rsidP="0076200F">
      <w:pPr>
        <w:pStyle w:val="PRAGHeading2"/>
        <w:keepNext/>
        <w:keepLines/>
        <w:numPr>
          <w:ilvl w:val="0"/>
          <w:numId w:val="0"/>
        </w:numPr>
        <w:ind w:left="720"/>
        <w:jc w:val="both"/>
        <w:rPr>
          <w:rStyle w:val="Gl"/>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3D14A643" w14:textId="77777777" w:rsidR="00B24E1F" w:rsidRPr="00DD2F41" w:rsidRDefault="00B24E1F" w:rsidP="0076200F">
      <w:pPr>
        <w:pStyle w:val="PRAGHeading2"/>
        <w:jc w:val="both"/>
        <w:rPr>
          <w:rStyle w:val="Gl"/>
          <w:sz w:val="22"/>
          <w:szCs w:val="22"/>
          <w:lang w:val="en-GB"/>
        </w:rPr>
      </w:pPr>
      <w:r w:rsidRPr="00B24E1F">
        <w:rPr>
          <w:rStyle w:val="Gl"/>
          <w:sz w:val="22"/>
          <w:szCs w:val="22"/>
          <w:lang w:val="en-GB"/>
        </w:rPr>
        <w:t>Grounds for exclusion</w:t>
      </w:r>
    </w:p>
    <w:p w14:paraId="5C3B3374" w14:textId="77777777" w:rsidR="003720EC" w:rsidRDefault="003720EC" w:rsidP="0076200F">
      <w:pPr>
        <w:keepNext/>
        <w:keepLines/>
        <w:ind w:left="709"/>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DipnotBavurusu"/>
          <w:sz w:val="22"/>
          <w:szCs w:val="22"/>
          <w:lang w:val="en-GB"/>
        </w:rPr>
        <w:footnoteReference w:id="3"/>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Gl"/>
          <w:sz w:val="22"/>
          <w:szCs w:val="22"/>
          <w:lang w:val="en-GB"/>
        </w:rPr>
      </w:pPr>
      <w:r w:rsidRPr="00DD2F41">
        <w:rPr>
          <w:rStyle w:val="Gl"/>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EC4872" w:rsidP="0076200F">
      <w:pPr>
        <w:keepNext/>
        <w:keepLines/>
        <w:jc w:val="both"/>
        <w:rPr>
          <w:sz w:val="22"/>
          <w:szCs w:val="22"/>
          <w:lang w:val="en-GB"/>
        </w:rPr>
      </w:pPr>
      <w:r>
        <w:rPr>
          <w:snapToGrid/>
          <w:sz w:val="22"/>
          <w:szCs w:val="22"/>
          <w:lang w:val="en-GB"/>
        </w:rPr>
        <w:pict w14:anchorId="04727E28">
          <v:line id="_x0000_s2051" alt="" style="position:absolute;left:0;text-align:left;z-index:1;mso-wrap-edited:f;mso-width-percent:0;mso-height-percent:0;mso-width-percent:0;mso-height-percent:0"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Gl"/>
          <w:sz w:val="22"/>
          <w:szCs w:val="22"/>
          <w:lang w:val="en-GB"/>
        </w:rPr>
      </w:pPr>
      <w:r w:rsidRPr="00DD2F41">
        <w:rPr>
          <w:rStyle w:val="Gl"/>
          <w:sz w:val="22"/>
          <w:szCs w:val="22"/>
          <w:lang w:val="en-GB"/>
        </w:rPr>
        <w:t>SELECTION AND AWARD CRITERIA</w:t>
      </w:r>
    </w:p>
    <w:p w14:paraId="2051F8E0" w14:textId="77777777" w:rsidR="00E17B77" w:rsidRPr="00DD2F41" w:rsidRDefault="002139C6" w:rsidP="0076200F">
      <w:pPr>
        <w:pStyle w:val="PRAGHeading2"/>
        <w:jc w:val="both"/>
        <w:rPr>
          <w:rStyle w:val="Gl"/>
          <w:sz w:val="22"/>
          <w:szCs w:val="22"/>
          <w:lang w:val="en-GB"/>
        </w:rPr>
      </w:pPr>
      <w:r w:rsidRPr="00DD2F41">
        <w:rPr>
          <w:rStyle w:val="Gl"/>
          <w:sz w:val="22"/>
          <w:szCs w:val="22"/>
          <w:lang w:val="en-GB"/>
        </w:rPr>
        <w:t>Selection criteria</w:t>
      </w:r>
    </w:p>
    <w:p w14:paraId="03C565EC" w14:textId="77777777" w:rsidR="002B0469" w:rsidRPr="00FE6C13" w:rsidRDefault="002B0469" w:rsidP="0076200F">
      <w:pPr>
        <w:pStyle w:val="Balk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46E3B938" w14:textId="77777777" w:rsidR="002B0469" w:rsidRDefault="002B0469" w:rsidP="0076200F">
      <w:pPr>
        <w:ind w:left="720"/>
        <w:jc w:val="both"/>
        <w:rPr>
          <w:sz w:val="22"/>
          <w:lang w:val="en-GB"/>
        </w:rPr>
      </w:pPr>
      <w:r w:rsidRPr="00FE6C13">
        <w:rPr>
          <w:sz w:val="22"/>
          <w:lang w:val="en-GB"/>
        </w:rPr>
        <w:t>The selection criteria for each tenderer are as follows:</w:t>
      </w:r>
    </w:p>
    <w:p w14:paraId="2C794FC1" w14:textId="77777777" w:rsidR="000F3478" w:rsidRPr="00B316E9" w:rsidRDefault="000F3478" w:rsidP="000F3478">
      <w:pPr>
        <w:ind w:left="720"/>
        <w:jc w:val="both"/>
        <w:rPr>
          <w:b/>
          <w:i/>
          <w:sz w:val="22"/>
          <w:u w:val="single"/>
          <w:lang w:val="en-GB"/>
        </w:rPr>
      </w:pPr>
      <w:r w:rsidRPr="00B316E9">
        <w:rPr>
          <w:b/>
          <w:i/>
          <w:sz w:val="22"/>
          <w:lang w:val="en-GB"/>
        </w:rPr>
        <w:t>14.a</w:t>
      </w:r>
      <w:r w:rsidRPr="00B316E9">
        <w:rPr>
          <w:b/>
          <w:i/>
          <w:sz w:val="22"/>
          <w:lang w:val="en-GB"/>
        </w:rPr>
        <w:tab/>
      </w:r>
      <w:r w:rsidRPr="00B316E9">
        <w:rPr>
          <w:b/>
          <w:i/>
          <w:sz w:val="22"/>
          <w:u w:val="single"/>
          <w:lang w:val="en-GB"/>
        </w:rPr>
        <w:t>Economic and financial capacity of candidate:</w:t>
      </w:r>
    </w:p>
    <w:p w14:paraId="44F57368" w14:textId="77777777" w:rsidR="000F3478" w:rsidRPr="00B316E9" w:rsidRDefault="000F3478" w:rsidP="000F3478">
      <w:pPr>
        <w:ind w:left="1134" w:hanging="284"/>
        <w:jc w:val="both"/>
        <w:rPr>
          <w:b/>
          <w:bCs/>
          <w:sz w:val="22"/>
          <w:szCs w:val="22"/>
          <w:lang w:val="en-GB"/>
        </w:rPr>
      </w:pPr>
      <w:r w:rsidRPr="00B316E9">
        <w:rPr>
          <w:sz w:val="22"/>
          <w:szCs w:val="22"/>
          <w:lang w:val="en-GB"/>
        </w:rPr>
        <w:lastRenderedPageBreak/>
        <w:t xml:space="preserve">-  </w:t>
      </w:r>
      <w:r w:rsidRPr="00B316E9">
        <w:rPr>
          <w:b/>
          <w:bCs/>
          <w:sz w:val="22"/>
          <w:szCs w:val="22"/>
          <w:lang w:val="en-GB"/>
        </w:rPr>
        <w:t>the average annual turnover of the tenderer in the past 3 years must be equal to or greater than the amount of the submitted offer (in EUR).</w:t>
      </w:r>
    </w:p>
    <w:p w14:paraId="57DF427C" w14:textId="77777777" w:rsidR="000F3478" w:rsidRPr="001408AF" w:rsidRDefault="000F3478" w:rsidP="000F3478">
      <w:pPr>
        <w:ind w:left="1440" w:hanging="720"/>
        <w:jc w:val="both"/>
        <w:rPr>
          <w:b/>
          <w:i/>
          <w:sz w:val="22"/>
          <w:lang w:val="en-GB"/>
        </w:rPr>
      </w:pPr>
      <w:r w:rsidRPr="001408AF">
        <w:rPr>
          <w:b/>
          <w:i/>
          <w:sz w:val="22"/>
          <w:lang w:val="en-GB"/>
        </w:rPr>
        <w:t>14.b</w:t>
      </w:r>
      <w:r w:rsidRPr="001408AF">
        <w:rPr>
          <w:b/>
          <w:i/>
          <w:sz w:val="22"/>
          <w:lang w:val="en-GB"/>
        </w:rPr>
        <w:tab/>
      </w:r>
      <w:r w:rsidRPr="001408AF">
        <w:rPr>
          <w:b/>
          <w:i/>
          <w:sz w:val="22"/>
          <w:u w:val="single"/>
          <w:lang w:val="en-GB"/>
        </w:rPr>
        <w:t>Technical and professional capacity of candidate:</w:t>
      </w:r>
    </w:p>
    <w:p w14:paraId="225DEF41" w14:textId="77777777" w:rsidR="000F3478" w:rsidRPr="000F3478" w:rsidRDefault="000F3478" w:rsidP="000F3478">
      <w:pPr>
        <w:ind w:left="720"/>
        <w:jc w:val="both"/>
        <w:rPr>
          <w:sz w:val="22"/>
          <w:lang w:val="en-GB"/>
        </w:rPr>
      </w:pPr>
      <w:r w:rsidRPr="000F3478">
        <w:rPr>
          <w:sz w:val="22"/>
          <w:lang w:val="en-GB"/>
        </w:rPr>
        <w:t>The tenderer must prove that it has the technical expertise and experience required to perform hotel exterior insulation, plastering, painting and related construction works.</w:t>
      </w:r>
    </w:p>
    <w:p w14:paraId="6A4D28D7" w14:textId="2D24ACE7" w:rsidR="00B316E9" w:rsidRPr="00E86B45" w:rsidRDefault="000F3478" w:rsidP="00B316E9">
      <w:pPr>
        <w:ind w:left="720"/>
        <w:jc w:val="both"/>
        <w:rPr>
          <w:sz w:val="22"/>
          <w:szCs w:val="22"/>
          <w:lang w:val="en-GB"/>
        </w:rPr>
      </w:pPr>
      <w:r w:rsidRPr="00E86B45">
        <w:rPr>
          <w:sz w:val="22"/>
          <w:szCs w:val="22"/>
          <w:lang w:val="en-GB"/>
        </w:rPr>
        <w:t>The tenderer shall meet all of the following minimum requirements:</w:t>
      </w:r>
    </w:p>
    <w:p w14:paraId="01E04F74" w14:textId="3D50F79C" w:rsidR="00B316E9" w:rsidRPr="00E86B45" w:rsidRDefault="00B316E9" w:rsidP="00B316E9">
      <w:pPr>
        <w:ind w:left="1134" w:hanging="284"/>
        <w:jc w:val="both"/>
        <w:rPr>
          <w:sz w:val="22"/>
          <w:szCs w:val="22"/>
          <w:lang w:val="en-GB"/>
        </w:rPr>
      </w:pPr>
      <w:r w:rsidRPr="00E86B45">
        <w:rPr>
          <w:b/>
          <w:sz w:val="22"/>
          <w:szCs w:val="22"/>
          <w:lang w:val="en-GB"/>
        </w:rPr>
        <w:t>-</w:t>
      </w:r>
      <w:r w:rsidRPr="00E86B45">
        <w:rPr>
          <w:b/>
          <w:sz w:val="22"/>
          <w:szCs w:val="22"/>
          <w:lang w:val="en-GB"/>
        </w:rPr>
        <w:tab/>
      </w:r>
      <w:r w:rsidRPr="00E86B45">
        <w:rPr>
          <w:sz w:val="22"/>
          <w:szCs w:val="22"/>
          <w:lang w:val="en-GB"/>
        </w:rPr>
        <w:t xml:space="preserve">it must have completed at </w:t>
      </w:r>
      <w:r w:rsidRPr="00E86B45">
        <w:rPr>
          <w:b/>
          <w:bCs/>
          <w:sz w:val="22"/>
          <w:szCs w:val="22"/>
          <w:lang w:val="en-GB"/>
        </w:rPr>
        <w:t xml:space="preserve">least 1 (one) project of the similar nature/amount/complexity as the works concerned by the tender </w:t>
      </w:r>
      <w:r w:rsidRPr="00E86B45">
        <w:rPr>
          <w:b/>
          <w:bCs/>
          <w:sz w:val="22"/>
          <w:szCs w:val="22"/>
          <w:lang w:val="en-US"/>
        </w:rPr>
        <w:t>and each with at least 50% from the value of the tender offer and implemented during the following period</w:t>
      </w:r>
      <w:r w:rsidRPr="00E86B45">
        <w:rPr>
          <w:b/>
          <w:bCs/>
          <w:sz w:val="22"/>
          <w:szCs w:val="22"/>
          <w:lang w:val="en-GB"/>
        </w:rPr>
        <w:t>: December 2021- December 2025.</w:t>
      </w:r>
      <w:r w:rsidRPr="00E86B45">
        <w:rPr>
          <w:sz w:val="22"/>
          <w:szCs w:val="22"/>
          <w:lang w:val="en-GB"/>
        </w:rPr>
        <w:t xml:space="preserve"> The contracting authority reserves the right to ask for copies of certificates of final acceptance signed by the supervisors/contracting authority of the projects concerned.</w:t>
      </w:r>
    </w:p>
    <w:p w14:paraId="2A336B55" w14:textId="77777777" w:rsidR="000F3478" w:rsidRDefault="000F3478" w:rsidP="000F3478">
      <w:pPr>
        <w:spacing w:before="0" w:after="0"/>
        <w:ind w:left="720"/>
        <w:jc w:val="both"/>
        <w:rPr>
          <w:sz w:val="22"/>
          <w:lang w:val="en-GB"/>
        </w:rPr>
      </w:pPr>
    </w:p>
    <w:p w14:paraId="425CF630" w14:textId="6367AFA9" w:rsidR="000F3478" w:rsidRDefault="000F3478" w:rsidP="000F3478">
      <w:pPr>
        <w:spacing w:before="0" w:after="0"/>
        <w:ind w:left="720"/>
        <w:jc w:val="both"/>
        <w:rPr>
          <w:sz w:val="22"/>
          <w:lang w:val="en-GB"/>
        </w:rPr>
      </w:pPr>
      <w:r w:rsidRPr="000F3478">
        <w:rPr>
          <w:sz w:val="22"/>
          <w:lang w:val="en-GB"/>
        </w:rPr>
        <w:t xml:space="preserve">If similar technically compliant and financially competitive </w:t>
      </w:r>
      <w:r w:rsidR="00B316E9">
        <w:rPr>
          <w:sz w:val="22"/>
          <w:lang w:val="en-GB"/>
        </w:rPr>
        <w:t>tender</w:t>
      </w:r>
      <w:r w:rsidRPr="000F3478">
        <w:rPr>
          <w:sz w:val="22"/>
          <w:lang w:val="en-GB"/>
        </w:rPr>
        <w:t xml:space="preserve"> are received, the decisive factor will be the tenderer's average annual turnover over the previous three years, with the highest value being preferred.</w:t>
      </w:r>
    </w:p>
    <w:p w14:paraId="2D358F99" w14:textId="77777777" w:rsidR="000F3478" w:rsidRDefault="000F3478" w:rsidP="000F3478">
      <w:pPr>
        <w:spacing w:before="0" w:after="0"/>
        <w:ind w:left="720"/>
        <w:jc w:val="both"/>
        <w:rPr>
          <w:sz w:val="22"/>
          <w:lang w:val="en-GB"/>
        </w:rPr>
      </w:pPr>
    </w:p>
    <w:p w14:paraId="366AE14C" w14:textId="77777777" w:rsidR="000F3478" w:rsidRPr="000F3478" w:rsidRDefault="000F3478" w:rsidP="000F3478">
      <w:pPr>
        <w:spacing w:before="0" w:after="0"/>
        <w:ind w:left="720"/>
        <w:jc w:val="both"/>
        <w:rPr>
          <w:sz w:val="22"/>
          <w:u w:val="single"/>
          <w:lang w:val="en-GB"/>
        </w:rPr>
      </w:pPr>
      <w:r w:rsidRPr="000F3478">
        <w:rPr>
          <w:sz w:val="22"/>
          <w:u w:val="single"/>
          <w:lang w:val="en-GB"/>
        </w:rPr>
        <w:t>Capacity-providing entities:</w:t>
      </w:r>
    </w:p>
    <w:p w14:paraId="095D82AF" w14:textId="77777777" w:rsidR="000F3478" w:rsidRPr="000F3478" w:rsidRDefault="000F3478" w:rsidP="000F3478">
      <w:pPr>
        <w:spacing w:before="0" w:after="0"/>
        <w:ind w:left="720"/>
        <w:jc w:val="both"/>
        <w:rPr>
          <w:sz w:val="22"/>
          <w:lang w:val="en-GB"/>
        </w:rPr>
      </w:pPr>
    </w:p>
    <w:p w14:paraId="3D51F714" w14:textId="77777777" w:rsidR="000F3478" w:rsidRDefault="000F3478" w:rsidP="000F3478">
      <w:pPr>
        <w:spacing w:before="0" w:after="0"/>
        <w:ind w:left="720"/>
        <w:jc w:val="both"/>
        <w:rPr>
          <w:sz w:val="22"/>
          <w:lang w:val="en-GB"/>
        </w:rPr>
      </w:pPr>
      <w:r w:rsidRPr="000F3478">
        <w:rPr>
          <w:sz w:val="22"/>
          <w:lang w:val="en-GB"/>
        </w:rPr>
        <w:t xml:space="preserve">An economic operator may, where appropriate and for a particular contract, rely on the capacities of other entities, regardless of the legal nature of the links which it has with them. If the tenderer relies on other entities, it must in that case prove to the contracting authority that it will have at its disposal the resources necessary for the performance of the contract by producing a commitment by those entities to place resources at its disposal. Such entities, for instance the parent company of the economic operator, must respect the same rules of eligibility and notably that of nationality as the economic operator relying on them and must fulfil with the selection criteria for which the economic operator relies on them. </w:t>
      </w:r>
      <w:r w:rsidRPr="000F3478">
        <w:rPr>
          <w:b/>
          <w:bCs/>
          <w:sz w:val="22"/>
          <w:lang w:val="en-GB"/>
        </w:rPr>
        <w:t>Furthermore, the data for this third entity for the relevant selection criterion should not be included in the tender form but in a separate document</w:t>
      </w:r>
      <w:r w:rsidRPr="000F3478">
        <w:rPr>
          <w:sz w:val="22"/>
          <w:lang w:val="en-GB"/>
        </w:rPr>
        <w:t xml:space="preserve">. Proof of capacity must be provided at the request of the contracting authority.  </w:t>
      </w:r>
    </w:p>
    <w:p w14:paraId="5BE9B841" w14:textId="77777777" w:rsidR="000F3478" w:rsidRPr="000F3478" w:rsidRDefault="000F3478" w:rsidP="000F3478">
      <w:pPr>
        <w:spacing w:before="0" w:after="0"/>
        <w:ind w:left="720"/>
        <w:jc w:val="both"/>
        <w:rPr>
          <w:sz w:val="22"/>
          <w:lang w:val="en-GB"/>
        </w:rPr>
      </w:pPr>
    </w:p>
    <w:p w14:paraId="0C808546" w14:textId="77777777" w:rsidR="000F3478" w:rsidRDefault="000F3478" w:rsidP="000F3478">
      <w:pPr>
        <w:spacing w:before="0" w:after="0"/>
        <w:ind w:left="720"/>
        <w:jc w:val="both"/>
        <w:rPr>
          <w:sz w:val="22"/>
          <w:lang w:val="en-GB"/>
        </w:rPr>
      </w:pPr>
      <w:r w:rsidRPr="000F3478">
        <w:rPr>
          <w:sz w:val="22"/>
          <w:lang w:val="en-GB"/>
        </w:rPr>
        <w:t>With regard to technical and professional criteria, a tenderer may only rely on the capacities of other entities where the latter will perform the works for which these capacities are required.</w:t>
      </w:r>
    </w:p>
    <w:p w14:paraId="4E94AA1A" w14:textId="77777777" w:rsidR="000F3478" w:rsidRPr="000F3478" w:rsidRDefault="000F3478" w:rsidP="000F3478">
      <w:pPr>
        <w:spacing w:before="0" w:after="0"/>
        <w:ind w:left="720"/>
        <w:jc w:val="both"/>
        <w:rPr>
          <w:sz w:val="22"/>
          <w:lang w:val="en-GB"/>
        </w:rPr>
      </w:pPr>
    </w:p>
    <w:p w14:paraId="39857B16" w14:textId="77777777" w:rsidR="000F3478" w:rsidRDefault="000F3478" w:rsidP="000F3478">
      <w:pPr>
        <w:spacing w:before="0" w:after="0"/>
        <w:ind w:left="720"/>
        <w:jc w:val="both"/>
        <w:rPr>
          <w:sz w:val="22"/>
          <w:lang w:val="en-GB"/>
        </w:rPr>
      </w:pPr>
      <w:r w:rsidRPr="000F3478">
        <w:rPr>
          <w:sz w:val="22"/>
          <w:lang w:val="en-GB"/>
        </w:rPr>
        <w:t>With regard to economic and financial criteria, the entities upon whose capacity the tenderer relies, become jointly and severally liable for the performance of the contract.</w:t>
      </w:r>
    </w:p>
    <w:p w14:paraId="379195E1" w14:textId="77777777" w:rsidR="000F3478" w:rsidRPr="000F3478" w:rsidRDefault="000F3478" w:rsidP="000F3478">
      <w:pPr>
        <w:spacing w:before="0" w:after="0"/>
        <w:ind w:left="720"/>
        <w:jc w:val="both"/>
        <w:rPr>
          <w:sz w:val="22"/>
          <w:lang w:val="en-GB"/>
        </w:rPr>
      </w:pPr>
    </w:p>
    <w:p w14:paraId="0DB26FC8" w14:textId="07076EF2" w:rsidR="000F3478" w:rsidRDefault="000F3478" w:rsidP="000F3478">
      <w:pPr>
        <w:spacing w:before="0" w:after="0"/>
        <w:ind w:left="720"/>
        <w:jc w:val="both"/>
        <w:rPr>
          <w:sz w:val="22"/>
          <w:lang w:val="en-GB"/>
        </w:rPr>
      </w:pPr>
      <w:r w:rsidRPr="000F3478">
        <w:rPr>
          <w:sz w:val="22"/>
          <w:lang w:val="en-GB"/>
        </w:rPr>
        <w:t xml:space="preserve">Financial data to be provided by the tenderer in relation to the selection criteria must be expressed in EUR. If applicable, where a candidate refers to amounts originally expressed in a different currency, the conversion to EUR shall be made in accordance with the InforEuro exchange rate of </w:t>
      </w:r>
      <w:r>
        <w:rPr>
          <w:sz w:val="22"/>
          <w:lang w:val="en-GB"/>
        </w:rPr>
        <w:t>December</w:t>
      </w:r>
      <w:r w:rsidRPr="000F3478">
        <w:rPr>
          <w:sz w:val="22"/>
          <w:lang w:val="en-GB"/>
        </w:rPr>
        <w:t xml:space="preserve"> 2025 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8" w:history="1">
        <w:r w:rsidRPr="00B54BF7">
          <w:rPr>
            <w:rStyle w:val="Kpr"/>
            <w:sz w:val="22"/>
            <w:lang w:val="en-GB"/>
          </w:rPr>
          <w:t>http://ec.europa.eu/budget/graphs/inforeuro.html</w:t>
        </w:r>
      </w:hyperlink>
      <w:r w:rsidRPr="000F3478">
        <w:rPr>
          <w:sz w:val="22"/>
          <w:lang w:val="en-GB"/>
        </w:rPr>
        <w:t>.</w:t>
      </w:r>
    </w:p>
    <w:p w14:paraId="0169F2D0" w14:textId="77777777" w:rsidR="000F3478" w:rsidRPr="000F3478" w:rsidRDefault="000F3478" w:rsidP="000F3478">
      <w:pPr>
        <w:spacing w:before="0" w:after="0"/>
        <w:ind w:left="720"/>
        <w:jc w:val="both"/>
        <w:rPr>
          <w:sz w:val="22"/>
          <w:lang w:val="en-GB"/>
        </w:rPr>
      </w:pPr>
    </w:p>
    <w:p w14:paraId="5655B05C" w14:textId="77777777" w:rsidR="002139C6" w:rsidRPr="00DD2F41" w:rsidRDefault="002139C6" w:rsidP="0076200F">
      <w:pPr>
        <w:pStyle w:val="PRAGHeading2"/>
        <w:jc w:val="both"/>
        <w:rPr>
          <w:rStyle w:val="Gl"/>
          <w:sz w:val="22"/>
          <w:szCs w:val="22"/>
          <w:lang w:val="en-GB"/>
        </w:rPr>
      </w:pPr>
      <w:r w:rsidRPr="00DD2F41">
        <w:rPr>
          <w:rStyle w:val="Gl"/>
          <w:sz w:val="22"/>
          <w:szCs w:val="22"/>
          <w:lang w:val="en-GB"/>
        </w:rPr>
        <w:t>Award criteria</w:t>
      </w:r>
    </w:p>
    <w:p w14:paraId="47B0FA88" w14:textId="1AEBF9DF" w:rsidR="00492F3A" w:rsidRPr="000F3478" w:rsidRDefault="00492F3A" w:rsidP="000F3478">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EC4872" w:rsidP="0076200F">
      <w:pPr>
        <w:jc w:val="both"/>
        <w:rPr>
          <w:sz w:val="22"/>
          <w:szCs w:val="22"/>
          <w:lang w:val="en-GB"/>
        </w:rPr>
      </w:pPr>
      <w:r>
        <w:rPr>
          <w:snapToGrid/>
          <w:sz w:val="22"/>
          <w:szCs w:val="22"/>
          <w:lang w:val="en-GB"/>
        </w:rPr>
        <w:lastRenderedPageBreak/>
        <w:pict w14:anchorId="2E936776">
          <v:line id="_x0000_s2050" alt="" style="position:absolute;left:0;text-align:left;z-index:2;mso-wrap-edited:f;mso-width-percent:0;mso-height-percent:0;mso-width-percent:0;mso-height-percent:0"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Gl"/>
          <w:sz w:val="22"/>
          <w:szCs w:val="22"/>
          <w:lang w:val="en-GB"/>
        </w:rPr>
      </w:pPr>
      <w:r w:rsidRPr="00DD2F41">
        <w:rPr>
          <w:rStyle w:val="Gl"/>
          <w:sz w:val="22"/>
          <w:szCs w:val="22"/>
          <w:lang w:val="en-GB"/>
        </w:rPr>
        <w:t>TENDERING</w:t>
      </w:r>
    </w:p>
    <w:p w14:paraId="5FDECFF7" w14:textId="77777777" w:rsidR="007E0D76" w:rsidRDefault="007E0D76" w:rsidP="0076200F">
      <w:pPr>
        <w:pStyle w:val="PRAGHeading2"/>
        <w:jc w:val="both"/>
        <w:rPr>
          <w:rStyle w:val="Gl"/>
          <w:sz w:val="22"/>
          <w:szCs w:val="22"/>
          <w:lang w:val="en-GB"/>
        </w:rPr>
      </w:pPr>
      <w:r>
        <w:rPr>
          <w:rStyle w:val="Gl"/>
          <w:sz w:val="22"/>
          <w:szCs w:val="22"/>
          <w:lang w:val="en-GB"/>
        </w:rPr>
        <w:t xml:space="preserve">Ethics clauses </w:t>
      </w:r>
    </w:p>
    <w:p w14:paraId="01DD2B9F" w14:textId="77777777" w:rsidR="007E0D76" w:rsidRDefault="007E0D76" w:rsidP="0076200F">
      <w:pPr>
        <w:pStyle w:val="PRAGHeading2"/>
        <w:numPr>
          <w:ilvl w:val="0"/>
          <w:numId w:val="0"/>
        </w:numPr>
        <w:ind w:left="720"/>
        <w:jc w:val="both"/>
        <w:rPr>
          <w:rStyle w:val="Gl"/>
          <w:b w:val="0"/>
          <w:sz w:val="22"/>
          <w:szCs w:val="22"/>
          <w:lang w:val="en-GB"/>
        </w:rPr>
      </w:pPr>
      <w:r w:rsidRPr="007E0D76">
        <w:rPr>
          <w:rStyle w:val="Gl"/>
          <w:b w:val="0"/>
          <w:sz w:val="22"/>
          <w:szCs w:val="22"/>
          <w:lang w:val="en-GB"/>
        </w:rPr>
        <w:t xml:space="preserve">The tenderers are </w:t>
      </w:r>
      <w:r>
        <w:rPr>
          <w:rStyle w:val="Gl"/>
          <w:b w:val="0"/>
          <w:sz w:val="22"/>
          <w:szCs w:val="22"/>
          <w:lang w:val="en-GB"/>
        </w:rPr>
        <w:t xml:space="preserve">subject to the </w:t>
      </w:r>
      <w:r w:rsidR="00C43C3C">
        <w:rPr>
          <w:rStyle w:val="Gl"/>
          <w:b w:val="0"/>
          <w:sz w:val="22"/>
          <w:szCs w:val="22"/>
          <w:lang w:val="en-GB"/>
        </w:rPr>
        <w:t>e</w:t>
      </w:r>
      <w:r w:rsidRPr="007E0D76">
        <w:rPr>
          <w:rStyle w:val="Gl"/>
          <w:b w:val="0"/>
          <w:sz w:val="22"/>
          <w:szCs w:val="22"/>
          <w:lang w:val="en-GB"/>
        </w:rPr>
        <w:t xml:space="preserve">thics clauses, detailed in Section </w:t>
      </w:r>
      <w:r w:rsidR="00C43C3C">
        <w:rPr>
          <w:rStyle w:val="Gl"/>
          <w:b w:val="0"/>
          <w:sz w:val="22"/>
          <w:szCs w:val="22"/>
          <w:lang w:val="en-GB"/>
        </w:rPr>
        <w:t>2.5.6.</w:t>
      </w:r>
      <w:r w:rsidRPr="007E0D76">
        <w:rPr>
          <w:rStyle w:val="Gl"/>
          <w:b w:val="0"/>
          <w:sz w:val="22"/>
          <w:szCs w:val="22"/>
          <w:lang w:val="en-GB"/>
        </w:rPr>
        <w:t xml:space="preserve"> of the </w:t>
      </w:r>
      <w:r w:rsidR="00C43C3C">
        <w:rPr>
          <w:rStyle w:val="Gl"/>
          <w:b w:val="0"/>
          <w:sz w:val="22"/>
          <w:szCs w:val="22"/>
          <w:lang w:val="en-GB"/>
        </w:rPr>
        <w:t>p</w:t>
      </w:r>
      <w:r w:rsidRPr="007E0D76">
        <w:rPr>
          <w:rStyle w:val="Gl"/>
          <w:b w:val="0"/>
          <w:sz w:val="22"/>
          <w:szCs w:val="22"/>
          <w:lang w:val="en-GB"/>
        </w:rPr>
        <w:t xml:space="preserve">ractical </w:t>
      </w:r>
      <w:r w:rsidR="00C43C3C">
        <w:rPr>
          <w:rStyle w:val="Gl"/>
          <w:b w:val="0"/>
          <w:sz w:val="22"/>
          <w:szCs w:val="22"/>
          <w:lang w:val="en-GB"/>
        </w:rPr>
        <w:t>g</w:t>
      </w:r>
      <w:r w:rsidRPr="007E0D76">
        <w:rPr>
          <w:rStyle w:val="Gl"/>
          <w:b w:val="0"/>
          <w:sz w:val="22"/>
          <w:szCs w:val="22"/>
          <w:lang w:val="en-GB"/>
        </w:rPr>
        <w:t>uide</w:t>
      </w:r>
      <w:r>
        <w:rPr>
          <w:rStyle w:val="Gl"/>
          <w:b w:val="0"/>
          <w:sz w:val="22"/>
          <w:szCs w:val="22"/>
          <w:lang w:val="en-GB"/>
        </w:rPr>
        <w:t xml:space="preserve">. </w:t>
      </w:r>
    </w:p>
    <w:p w14:paraId="5DCE4239" w14:textId="7C461CDC" w:rsidR="000F3478" w:rsidRPr="000F3478" w:rsidRDefault="000F3478" w:rsidP="000F3478">
      <w:pPr>
        <w:pStyle w:val="PRAGHeading2"/>
        <w:numPr>
          <w:ilvl w:val="0"/>
          <w:numId w:val="0"/>
        </w:numPr>
        <w:ind w:left="709"/>
        <w:jc w:val="both"/>
        <w:rPr>
          <w:rStyle w:val="Gl"/>
          <w:b w:val="0"/>
          <w:sz w:val="22"/>
          <w:szCs w:val="22"/>
          <w:lang w:val="en-GB"/>
        </w:rPr>
      </w:pPr>
      <w:r w:rsidRPr="000F3478">
        <w:rPr>
          <w:sz w:val="22"/>
          <w:szCs w:val="22"/>
          <w:lang w:val="en-GB"/>
        </w:rPr>
        <w:t>INTERREG VI A INTERREG Bulgaria Türkiye Programme.</w:t>
      </w:r>
    </w:p>
    <w:p w14:paraId="3B63CEA7" w14:textId="77777777" w:rsidR="003C3139" w:rsidRPr="00DD2F41" w:rsidRDefault="003C3139" w:rsidP="0076200F">
      <w:pPr>
        <w:pStyle w:val="PRAGHeading2"/>
        <w:jc w:val="both"/>
        <w:rPr>
          <w:rStyle w:val="Gl"/>
          <w:sz w:val="22"/>
          <w:szCs w:val="22"/>
          <w:lang w:val="en-GB"/>
        </w:rPr>
      </w:pPr>
      <w:r>
        <w:rPr>
          <w:rStyle w:val="Gl"/>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34374" w14:textId="77777777" w:rsidR="00EC4872" w:rsidRDefault="00EC4872">
      <w:r>
        <w:separator/>
      </w:r>
    </w:p>
  </w:endnote>
  <w:endnote w:type="continuationSeparator" w:id="0">
    <w:p w14:paraId="76D470A2" w14:textId="77777777" w:rsidR="00EC4872" w:rsidRDefault="00EC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inion Pro">
    <w:altName w:val="Cambria"/>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AltBilgi"/>
      <w:tabs>
        <w:tab w:val="clear" w:pos="4536"/>
        <w:tab w:val="clear" w:pos="9072"/>
        <w:tab w:val="right" w:pos="9356"/>
      </w:tabs>
      <w:spacing w:before="0" w:after="0"/>
      <w:rPr>
        <w:rStyle w:val="SayfaNumaras"/>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SayfaNumaras"/>
        <w:sz w:val="18"/>
        <w:szCs w:val="18"/>
      </w:rPr>
      <w:fldChar w:fldCharType="begin"/>
    </w:r>
    <w:r w:rsidR="00B640CA" w:rsidRPr="000F07CD">
      <w:rPr>
        <w:rStyle w:val="SayfaNumaras"/>
        <w:sz w:val="18"/>
        <w:szCs w:val="18"/>
        <w:lang w:val="en-GB"/>
      </w:rPr>
      <w:instrText xml:space="preserve"> PAGE </w:instrText>
    </w:r>
    <w:r w:rsidR="00B640CA" w:rsidRPr="009B4A52">
      <w:rPr>
        <w:rStyle w:val="SayfaNumaras"/>
        <w:sz w:val="18"/>
        <w:szCs w:val="18"/>
      </w:rPr>
      <w:fldChar w:fldCharType="separate"/>
    </w:r>
    <w:r w:rsidR="00760918">
      <w:rPr>
        <w:rStyle w:val="SayfaNumaras"/>
        <w:noProof/>
        <w:sz w:val="18"/>
        <w:szCs w:val="18"/>
        <w:lang w:val="en-GB"/>
      </w:rPr>
      <w:t>8</w:t>
    </w:r>
    <w:r w:rsidR="00B640CA" w:rsidRPr="009B4A52">
      <w:rPr>
        <w:rStyle w:val="SayfaNumaras"/>
        <w:sz w:val="18"/>
        <w:szCs w:val="18"/>
      </w:rPr>
      <w:fldChar w:fldCharType="end"/>
    </w:r>
    <w:r w:rsidR="00B640CA" w:rsidRPr="000F07CD">
      <w:rPr>
        <w:rStyle w:val="SayfaNumaras"/>
        <w:sz w:val="18"/>
        <w:szCs w:val="18"/>
        <w:lang w:val="en-GB"/>
      </w:rPr>
      <w:t xml:space="preserve"> of </w:t>
    </w:r>
    <w:r w:rsidR="00B640CA" w:rsidRPr="009B4A52">
      <w:rPr>
        <w:rStyle w:val="SayfaNumaras"/>
        <w:sz w:val="18"/>
        <w:szCs w:val="18"/>
      </w:rPr>
      <w:fldChar w:fldCharType="begin"/>
    </w:r>
    <w:r w:rsidR="00B640CA" w:rsidRPr="000F07CD">
      <w:rPr>
        <w:rStyle w:val="SayfaNumaras"/>
        <w:sz w:val="18"/>
        <w:szCs w:val="18"/>
        <w:lang w:val="en-GB"/>
      </w:rPr>
      <w:instrText xml:space="preserve"> NUMPAGES </w:instrText>
    </w:r>
    <w:r w:rsidR="00B640CA" w:rsidRPr="009B4A52">
      <w:rPr>
        <w:rStyle w:val="SayfaNumaras"/>
        <w:sz w:val="18"/>
        <w:szCs w:val="18"/>
      </w:rPr>
      <w:fldChar w:fldCharType="separate"/>
    </w:r>
    <w:r w:rsidR="00760918">
      <w:rPr>
        <w:rStyle w:val="SayfaNumaras"/>
        <w:noProof/>
        <w:sz w:val="18"/>
        <w:szCs w:val="18"/>
        <w:lang w:val="en-GB"/>
      </w:rPr>
      <w:t>8</w:t>
    </w:r>
    <w:r w:rsidR="00B640CA" w:rsidRPr="009B4A52">
      <w:rPr>
        <w:rStyle w:val="SayfaNumaras"/>
        <w:sz w:val="18"/>
        <w:szCs w:val="18"/>
      </w:rPr>
      <w:fldChar w:fldCharType="end"/>
    </w:r>
  </w:p>
  <w:p w14:paraId="6F04F5A6" w14:textId="3D8AA38C" w:rsidR="00B640CA" w:rsidRPr="000F07CD" w:rsidRDefault="00B640CA" w:rsidP="009B4A52">
    <w:pPr>
      <w:pStyle w:val="AltBilgi"/>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22FA9" w14:textId="77777777" w:rsidR="00EC4872" w:rsidRDefault="00EC4872">
      <w:r>
        <w:separator/>
      </w:r>
    </w:p>
  </w:footnote>
  <w:footnote w:type="continuationSeparator" w:id="0">
    <w:p w14:paraId="38043D2E" w14:textId="77777777" w:rsidR="00EC4872" w:rsidRDefault="00EC4872">
      <w:r>
        <w:continuationSeparator/>
      </w:r>
    </w:p>
  </w:footnote>
  <w:footnote w:id="1">
    <w:p w14:paraId="17B3FFDE" w14:textId="77777777" w:rsidR="00CC05A2" w:rsidRDefault="00CC05A2" w:rsidP="00CC05A2">
      <w:pPr>
        <w:pStyle w:val="DipnotMetni"/>
        <w:rPr>
          <w:lang w:val="en-US"/>
        </w:rPr>
      </w:pPr>
      <w:r>
        <w:rPr>
          <w:rStyle w:val="DipnotBavurusu"/>
        </w:rPr>
        <w:footnoteRef/>
      </w:r>
      <w:r>
        <w:rPr>
          <w:lang w:val="en-GB"/>
        </w:rPr>
        <w:t xml:space="preserve"> Regulation (EU) No 230/2014 of the European Parliament </w:t>
      </w:r>
      <w:r>
        <w:rPr>
          <w:rStyle w:val="highlight"/>
          <w:lang w:val="en-GB"/>
        </w:rPr>
        <w:t>and</w:t>
      </w:r>
      <w:r>
        <w:rPr>
          <w:lang w:val="en-GB"/>
        </w:rPr>
        <w:t xml:space="preserve"> of the Council of 11 March 2014 establishing an </w:t>
      </w:r>
      <w:r>
        <w:rPr>
          <w:rStyle w:val="highlight"/>
          <w:lang w:val="en-GB"/>
        </w:rPr>
        <w:t>instrument</w:t>
      </w:r>
      <w:r>
        <w:rPr>
          <w:lang w:val="en-GB"/>
        </w:rPr>
        <w:t xml:space="preserve"> </w:t>
      </w:r>
      <w:r>
        <w:rPr>
          <w:rStyle w:val="highlight"/>
          <w:lang w:val="en-GB"/>
        </w:rPr>
        <w:t>contributing</w:t>
      </w:r>
      <w:r>
        <w:rPr>
          <w:lang w:val="en-GB"/>
        </w:rPr>
        <w:t xml:space="preserve"> </w:t>
      </w:r>
      <w:r>
        <w:rPr>
          <w:rStyle w:val="highlight"/>
          <w:lang w:val="en-GB"/>
        </w:rPr>
        <w:t>to</w:t>
      </w:r>
      <w:r>
        <w:rPr>
          <w:lang w:val="en-GB"/>
        </w:rPr>
        <w:t xml:space="preserve"> </w:t>
      </w:r>
      <w:r>
        <w:rPr>
          <w:rStyle w:val="highlight"/>
          <w:lang w:val="en-GB"/>
        </w:rPr>
        <w:t>stability</w:t>
      </w:r>
      <w:r>
        <w:rPr>
          <w:lang w:val="en-GB"/>
        </w:rPr>
        <w:t xml:space="preserve"> </w:t>
      </w:r>
      <w:r>
        <w:rPr>
          <w:rStyle w:val="highlight"/>
          <w:lang w:val="en-GB"/>
        </w:rPr>
        <w:t>and</w:t>
      </w:r>
      <w:r>
        <w:rPr>
          <w:lang w:val="en-GB"/>
        </w:rPr>
        <w:t xml:space="preserve"> </w:t>
      </w:r>
      <w:r>
        <w:rPr>
          <w:rStyle w:val="highlight"/>
          <w:lang w:val="en-GB"/>
        </w:rPr>
        <w:t>peace (</w:t>
      </w:r>
      <w:r>
        <w:rPr>
          <w:iCs/>
          <w:lang w:val="en-GB"/>
        </w:rPr>
        <w:t>OJ L 77, 15.3.2014, p. 1).</w:t>
      </w:r>
    </w:p>
  </w:footnote>
  <w:footnote w:id="2">
    <w:p w14:paraId="6F6BB0B3" w14:textId="77777777" w:rsidR="00CC05A2" w:rsidRPr="008B013E" w:rsidRDefault="00CC05A2" w:rsidP="00CC05A2">
      <w:pPr>
        <w:pStyle w:val="DipnotMetni"/>
        <w:rPr>
          <w:lang w:val="en-IE"/>
        </w:rPr>
      </w:pPr>
      <w:r>
        <w:rPr>
          <w:rStyle w:val="DipnotBavurusu"/>
        </w:rPr>
        <w:footnoteRef/>
      </w:r>
      <w:r>
        <w:rPr>
          <w:rStyle w:val="DipnotBavurusu"/>
          <w:lang w:val="en-GB"/>
        </w:rPr>
        <w:t xml:space="preserve"> </w:t>
      </w:r>
      <w:r>
        <w:rPr>
          <w:rStyle w:val="DipnotMetniChar"/>
          <w:lang w:val="en-GB"/>
        </w:rPr>
        <w:t>Article 11 CIR.</w:t>
      </w:r>
      <w:r>
        <w:rPr>
          <w:lang w:val="en-GB"/>
        </w:rPr>
        <w:t xml:space="preserve"> </w:t>
      </w:r>
    </w:p>
  </w:footnote>
  <w:footnote w:id="3">
    <w:p w14:paraId="44D96E1D" w14:textId="77777777" w:rsidR="00FC2898" w:rsidRDefault="00FC2898" w:rsidP="00FC2898">
      <w:pPr>
        <w:rPr>
          <w:snapToGrid/>
          <w:sz w:val="18"/>
          <w:szCs w:val="18"/>
          <w:lang w:val="en-US"/>
        </w:rPr>
      </w:pPr>
      <w:r>
        <w:rPr>
          <w:rStyle w:val="DipnotBavurusu"/>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Kpr"/>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DipnotMetni"/>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9"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B291D79"/>
    <w:multiLevelType w:val="multilevel"/>
    <w:tmpl w:val="BAC4A240"/>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Balk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Balk3"/>
      <w:lvlText w:val="%1%2.%3."/>
      <w:lvlJc w:val="left"/>
      <w:pPr>
        <w:ind w:left="720" w:hanging="720"/>
      </w:pPr>
      <w:rPr>
        <w:rFonts w:hint="default"/>
        <w:b w:val="0"/>
        <w:i w:val="0"/>
      </w:rPr>
    </w:lvl>
    <w:lvl w:ilvl="3">
      <w:start w:val="1"/>
      <w:numFmt w:val="decimal"/>
      <w:pStyle w:val="Balk4"/>
      <w:lvlText w:val="%1%2.%3.%4."/>
      <w:lvlJc w:val="left"/>
      <w:pPr>
        <w:tabs>
          <w:tab w:val="num" w:pos="1418"/>
        </w:tabs>
        <w:ind w:left="1418" w:hanging="851"/>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5"/>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38"/>
  </w:num>
  <w:num w:numId="33" w16cid:durableId="882401927">
    <w:abstractNumId w:val="37"/>
  </w:num>
  <w:num w:numId="34" w16cid:durableId="99909352">
    <w:abstractNumId w:val="28"/>
    <w:lvlOverride w:ilvl="0">
      <w:startOverride w:val="1"/>
    </w:lvlOverride>
  </w:num>
  <w:num w:numId="35" w16cid:durableId="104082389">
    <w:abstractNumId w:val="36"/>
  </w:num>
  <w:num w:numId="36" w16cid:durableId="2145272486">
    <w:abstractNumId w:val="30"/>
  </w:num>
  <w:num w:numId="37" w16cid:durableId="2091467862">
    <w:abstractNumId w:val="31"/>
  </w:num>
  <w:num w:numId="38" w16cid:durableId="347754576">
    <w:abstractNumId w:val="28"/>
    <w:lvlOverride w:ilvl="0">
      <w:startOverride w:val="1"/>
    </w:lvlOverride>
  </w:num>
  <w:num w:numId="39" w16cid:durableId="659499462">
    <w:abstractNumId w:val="33"/>
  </w:num>
  <w:num w:numId="40" w16cid:durableId="408380668">
    <w:abstractNumId w:val="34"/>
  </w:num>
  <w:num w:numId="41" w16cid:durableId="1804762358">
    <w:abstractNumId w:val="39"/>
  </w:num>
  <w:num w:numId="42" w16cid:durableId="51467850">
    <w:abstractNumId w:val="32"/>
  </w:num>
  <w:num w:numId="43" w16cid:durableId="60033482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C4"/>
    <w:rsid w:val="000E7FF7"/>
    <w:rsid w:val="000F07CD"/>
    <w:rsid w:val="000F3478"/>
    <w:rsid w:val="000F67CD"/>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552D"/>
    <w:rsid w:val="001D5D4B"/>
    <w:rsid w:val="001D6F33"/>
    <w:rsid w:val="001E290D"/>
    <w:rsid w:val="00202C77"/>
    <w:rsid w:val="00210295"/>
    <w:rsid w:val="002139C6"/>
    <w:rsid w:val="002177D6"/>
    <w:rsid w:val="002229D3"/>
    <w:rsid w:val="00226910"/>
    <w:rsid w:val="00240E69"/>
    <w:rsid w:val="0025570B"/>
    <w:rsid w:val="002622DE"/>
    <w:rsid w:val="002654E1"/>
    <w:rsid w:val="00272709"/>
    <w:rsid w:val="00276D41"/>
    <w:rsid w:val="00283DDC"/>
    <w:rsid w:val="00290B5F"/>
    <w:rsid w:val="0029420A"/>
    <w:rsid w:val="002A0F9A"/>
    <w:rsid w:val="002A7B14"/>
    <w:rsid w:val="002B0469"/>
    <w:rsid w:val="002B6113"/>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720EC"/>
    <w:rsid w:val="0038313B"/>
    <w:rsid w:val="00383D66"/>
    <w:rsid w:val="00391F9F"/>
    <w:rsid w:val="003923FE"/>
    <w:rsid w:val="003A2491"/>
    <w:rsid w:val="003A51DF"/>
    <w:rsid w:val="003B2B49"/>
    <w:rsid w:val="003B5A39"/>
    <w:rsid w:val="003B7B6F"/>
    <w:rsid w:val="003C07AC"/>
    <w:rsid w:val="003C3139"/>
    <w:rsid w:val="003E17A8"/>
    <w:rsid w:val="003E27E0"/>
    <w:rsid w:val="003E5E93"/>
    <w:rsid w:val="003F4BA4"/>
    <w:rsid w:val="0040130C"/>
    <w:rsid w:val="00405ED1"/>
    <w:rsid w:val="00424AD7"/>
    <w:rsid w:val="00425891"/>
    <w:rsid w:val="0043263D"/>
    <w:rsid w:val="00434120"/>
    <w:rsid w:val="004430E0"/>
    <w:rsid w:val="00450828"/>
    <w:rsid w:val="0046267B"/>
    <w:rsid w:val="004626B3"/>
    <w:rsid w:val="00465DFA"/>
    <w:rsid w:val="004664C5"/>
    <w:rsid w:val="0047639E"/>
    <w:rsid w:val="00480358"/>
    <w:rsid w:val="00484326"/>
    <w:rsid w:val="00484A41"/>
    <w:rsid w:val="00491889"/>
    <w:rsid w:val="00492F3A"/>
    <w:rsid w:val="00494DE2"/>
    <w:rsid w:val="004B1831"/>
    <w:rsid w:val="004B20A1"/>
    <w:rsid w:val="004C0660"/>
    <w:rsid w:val="004C69BC"/>
    <w:rsid w:val="004D0E69"/>
    <w:rsid w:val="00510229"/>
    <w:rsid w:val="005206B5"/>
    <w:rsid w:val="00522AC4"/>
    <w:rsid w:val="00523CA1"/>
    <w:rsid w:val="00525DA6"/>
    <w:rsid w:val="00565C05"/>
    <w:rsid w:val="005711BD"/>
    <w:rsid w:val="00584DF6"/>
    <w:rsid w:val="005859B6"/>
    <w:rsid w:val="00586DE6"/>
    <w:rsid w:val="00597BFE"/>
    <w:rsid w:val="005A533C"/>
    <w:rsid w:val="005C3A9A"/>
    <w:rsid w:val="005D639E"/>
    <w:rsid w:val="005E63ED"/>
    <w:rsid w:val="005F7047"/>
    <w:rsid w:val="006027ED"/>
    <w:rsid w:val="00604ABA"/>
    <w:rsid w:val="00631F1A"/>
    <w:rsid w:val="00646FCF"/>
    <w:rsid w:val="00647BCC"/>
    <w:rsid w:val="00662A96"/>
    <w:rsid w:val="006718D7"/>
    <w:rsid w:val="00684A6B"/>
    <w:rsid w:val="0069464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800D1C"/>
    <w:rsid w:val="008044AC"/>
    <w:rsid w:val="00805EFA"/>
    <w:rsid w:val="00813D9D"/>
    <w:rsid w:val="008141F8"/>
    <w:rsid w:val="008158D7"/>
    <w:rsid w:val="00831879"/>
    <w:rsid w:val="00832BB3"/>
    <w:rsid w:val="00833DA6"/>
    <w:rsid w:val="00846CE9"/>
    <w:rsid w:val="00854B12"/>
    <w:rsid w:val="00861DBD"/>
    <w:rsid w:val="00864A70"/>
    <w:rsid w:val="008753C4"/>
    <w:rsid w:val="00883695"/>
    <w:rsid w:val="008A0A49"/>
    <w:rsid w:val="008A71B4"/>
    <w:rsid w:val="008B013E"/>
    <w:rsid w:val="008B501D"/>
    <w:rsid w:val="008D1D32"/>
    <w:rsid w:val="008D2818"/>
    <w:rsid w:val="008D70D4"/>
    <w:rsid w:val="008E1A09"/>
    <w:rsid w:val="008E1A7F"/>
    <w:rsid w:val="009006A8"/>
    <w:rsid w:val="00901611"/>
    <w:rsid w:val="0090169E"/>
    <w:rsid w:val="009067EA"/>
    <w:rsid w:val="0091778A"/>
    <w:rsid w:val="00921394"/>
    <w:rsid w:val="00931C56"/>
    <w:rsid w:val="00944E53"/>
    <w:rsid w:val="009733A4"/>
    <w:rsid w:val="00977661"/>
    <w:rsid w:val="00981386"/>
    <w:rsid w:val="009817C6"/>
    <w:rsid w:val="00985F8D"/>
    <w:rsid w:val="00997EDB"/>
    <w:rsid w:val="009A320E"/>
    <w:rsid w:val="009A7034"/>
    <w:rsid w:val="009B4A52"/>
    <w:rsid w:val="009B54CE"/>
    <w:rsid w:val="009B5FFC"/>
    <w:rsid w:val="009C282B"/>
    <w:rsid w:val="009C5905"/>
    <w:rsid w:val="009C631E"/>
    <w:rsid w:val="009C65D6"/>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2302"/>
    <w:rsid w:val="00AC4755"/>
    <w:rsid w:val="00AD011E"/>
    <w:rsid w:val="00AD0BF2"/>
    <w:rsid w:val="00AE328D"/>
    <w:rsid w:val="00AF3371"/>
    <w:rsid w:val="00B022FD"/>
    <w:rsid w:val="00B05F1D"/>
    <w:rsid w:val="00B159D6"/>
    <w:rsid w:val="00B24E1F"/>
    <w:rsid w:val="00B272AC"/>
    <w:rsid w:val="00B27EF0"/>
    <w:rsid w:val="00B316E9"/>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C038FD"/>
    <w:rsid w:val="00C27DF9"/>
    <w:rsid w:val="00C37BDC"/>
    <w:rsid w:val="00C37CFF"/>
    <w:rsid w:val="00C43C3C"/>
    <w:rsid w:val="00C44932"/>
    <w:rsid w:val="00C44F2E"/>
    <w:rsid w:val="00C701B4"/>
    <w:rsid w:val="00C71DCC"/>
    <w:rsid w:val="00C733BD"/>
    <w:rsid w:val="00C74850"/>
    <w:rsid w:val="00C8042E"/>
    <w:rsid w:val="00CA2F80"/>
    <w:rsid w:val="00CA5398"/>
    <w:rsid w:val="00CA5B6F"/>
    <w:rsid w:val="00CC05A2"/>
    <w:rsid w:val="00CC44B2"/>
    <w:rsid w:val="00CC45C3"/>
    <w:rsid w:val="00CD07AD"/>
    <w:rsid w:val="00CE207E"/>
    <w:rsid w:val="00CE3C40"/>
    <w:rsid w:val="00CF42ED"/>
    <w:rsid w:val="00D00BE8"/>
    <w:rsid w:val="00D101C4"/>
    <w:rsid w:val="00D11D70"/>
    <w:rsid w:val="00D131A9"/>
    <w:rsid w:val="00D1442E"/>
    <w:rsid w:val="00D275AD"/>
    <w:rsid w:val="00D34167"/>
    <w:rsid w:val="00D359E6"/>
    <w:rsid w:val="00D456AF"/>
    <w:rsid w:val="00D5741C"/>
    <w:rsid w:val="00D60434"/>
    <w:rsid w:val="00D62A71"/>
    <w:rsid w:val="00D62DE2"/>
    <w:rsid w:val="00D80DCC"/>
    <w:rsid w:val="00D84614"/>
    <w:rsid w:val="00D87613"/>
    <w:rsid w:val="00D949DA"/>
    <w:rsid w:val="00D974A3"/>
    <w:rsid w:val="00DB7B7D"/>
    <w:rsid w:val="00DC0CF2"/>
    <w:rsid w:val="00DC0EC0"/>
    <w:rsid w:val="00DC7917"/>
    <w:rsid w:val="00DD2F41"/>
    <w:rsid w:val="00DD54A4"/>
    <w:rsid w:val="00DD6316"/>
    <w:rsid w:val="00DE499C"/>
    <w:rsid w:val="00DF2178"/>
    <w:rsid w:val="00DF2EC2"/>
    <w:rsid w:val="00E1672F"/>
    <w:rsid w:val="00E17B77"/>
    <w:rsid w:val="00E2178D"/>
    <w:rsid w:val="00E267BD"/>
    <w:rsid w:val="00E46E18"/>
    <w:rsid w:val="00E53CBF"/>
    <w:rsid w:val="00E56703"/>
    <w:rsid w:val="00E62310"/>
    <w:rsid w:val="00E6606E"/>
    <w:rsid w:val="00E70691"/>
    <w:rsid w:val="00E74001"/>
    <w:rsid w:val="00E76A5D"/>
    <w:rsid w:val="00E823E9"/>
    <w:rsid w:val="00E83722"/>
    <w:rsid w:val="00E86B45"/>
    <w:rsid w:val="00E87351"/>
    <w:rsid w:val="00E97982"/>
    <w:rsid w:val="00EA398D"/>
    <w:rsid w:val="00EA61CA"/>
    <w:rsid w:val="00EC4872"/>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Balk1">
    <w:name w:val="heading 1"/>
    <w:basedOn w:val="Normal"/>
    <w:next w:val="Normal"/>
    <w:link w:val="Balk1Char"/>
    <w:autoRedefine/>
    <w:qFormat/>
    <w:rsid w:val="002B0469"/>
    <w:pPr>
      <w:keepNext/>
      <w:widowControl/>
      <w:numPr>
        <w:numId w:val="43"/>
      </w:numPr>
      <w:spacing w:before="480" w:after="240"/>
      <w:outlineLvl w:val="0"/>
    </w:pPr>
    <w:rPr>
      <w:b/>
      <w:bCs/>
      <w:caps/>
      <w:sz w:val="30"/>
      <w:szCs w:val="22"/>
      <w:lang w:val="en-GB"/>
    </w:rPr>
  </w:style>
  <w:style w:type="paragraph" w:styleId="Balk2">
    <w:name w:val="heading 2"/>
    <w:basedOn w:val="Normal"/>
    <w:next w:val="Normal"/>
    <w:link w:val="Balk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Balk3">
    <w:name w:val="heading 3"/>
    <w:basedOn w:val="Normal"/>
    <w:next w:val="Normal"/>
    <w:link w:val="Balk3Char"/>
    <w:qFormat/>
    <w:rsid w:val="002B0469"/>
    <w:pPr>
      <w:widowControl/>
      <w:numPr>
        <w:ilvl w:val="2"/>
        <w:numId w:val="43"/>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2B0469"/>
    <w:pPr>
      <w:widowControl/>
      <w:numPr>
        <w:ilvl w:val="3"/>
        <w:numId w:val="43"/>
      </w:numPr>
      <w:spacing w:before="120" w:after="120"/>
      <w:jc w:val="both"/>
      <w:outlineLvl w:val="3"/>
    </w:pPr>
    <w:rPr>
      <w:sz w:val="22"/>
      <w:szCs w:val="22"/>
      <w:lang w:val="en-GB"/>
    </w:rPr>
  </w:style>
  <w:style w:type="paragraph" w:styleId="Balk5">
    <w:name w:val="heading 5"/>
    <w:basedOn w:val="Normal"/>
    <w:next w:val="Normal"/>
    <w:link w:val="Balk5Char"/>
    <w:qFormat/>
    <w:rsid w:val="002B0469"/>
    <w:pPr>
      <w:widowControl/>
      <w:numPr>
        <w:ilvl w:val="4"/>
        <w:numId w:val="43"/>
      </w:numPr>
      <w:spacing w:before="240" w:after="120"/>
      <w:jc w:val="both"/>
      <w:outlineLvl w:val="4"/>
    </w:pPr>
    <w:rPr>
      <w:sz w:val="22"/>
      <w:szCs w:val="22"/>
      <w:lang w:val="en-GB"/>
    </w:rPr>
  </w:style>
  <w:style w:type="paragraph" w:styleId="Balk6">
    <w:name w:val="heading 6"/>
    <w:basedOn w:val="Normal"/>
    <w:next w:val="Normal"/>
    <w:link w:val="Balk6Char"/>
    <w:qFormat/>
    <w:rsid w:val="002B0469"/>
    <w:pPr>
      <w:widowControl/>
      <w:numPr>
        <w:ilvl w:val="5"/>
        <w:numId w:val="43"/>
      </w:numPr>
      <w:spacing w:before="240" w:after="60"/>
      <w:outlineLvl w:val="5"/>
    </w:pPr>
    <w:rPr>
      <w:rFonts w:ascii="Calibri" w:hAnsi="Calibri"/>
      <w:b/>
      <w:bCs/>
      <w:sz w:val="22"/>
      <w:szCs w:val="22"/>
      <w:lang w:val="x-none"/>
    </w:rPr>
  </w:style>
  <w:style w:type="paragraph" w:styleId="Balk7">
    <w:name w:val="heading 7"/>
    <w:basedOn w:val="Normal"/>
    <w:next w:val="Normal"/>
    <w:link w:val="Balk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Balk8">
    <w:name w:val="heading 8"/>
    <w:basedOn w:val="Normal"/>
    <w:next w:val="Normal"/>
    <w:link w:val="Balk8Char"/>
    <w:qFormat/>
    <w:rsid w:val="002B0469"/>
    <w:pPr>
      <w:keepNext/>
      <w:widowControl/>
      <w:numPr>
        <w:ilvl w:val="7"/>
        <w:numId w:val="43"/>
      </w:numPr>
      <w:spacing w:before="0" w:after="120"/>
      <w:jc w:val="both"/>
      <w:outlineLvl w:val="7"/>
    </w:pPr>
    <w:rPr>
      <w:rFonts w:ascii="Arial" w:hAnsi="Arial"/>
      <w:b/>
      <w:sz w:val="22"/>
      <w:lang w:val="en-GB"/>
    </w:rPr>
  </w:style>
  <w:style w:type="paragraph" w:styleId="Balk9">
    <w:name w:val="heading 9"/>
    <w:basedOn w:val="Normal"/>
    <w:next w:val="Normal"/>
    <w:link w:val="Balk9Char"/>
    <w:qFormat/>
    <w:rsid w:val="002B0469"/>
    <w:pPr>
      <w:widowControl/>
      <w:numPr>
        <w:ilvl w:val="8"/>
        <w:numId w:val="43"/>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style>
  <w:style w:type="paragraph" w:styleId="stBilgi">
    <w:name w:val="header"/>
    <w:basedOn w:val="Normal"/>
    <w:rsid w:val="007C4AA9"/>
    <w:pPr>
      <w:tabs>
        <w:tab w:val="center" w:pos="4536"/>
        <w:tab w:val="right" w:pos="9072"/>
      </w:tabs>
    </w:pPr>
  </w:style>
  <w:style w:type="paragraph" w:styleId="AltBilgi">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SayfaNumaras">
    <w:name w:val="page number"/>
    <w:basedOn w:val="VarsaylanParagrafYazTipi"/>
    <w:rsid w:val="00805EFA"/>
  </w:style>
  <w:style w:type="character" w:styleId="AklamaBavurusu">
    <w:name w:val="annotation reference"/>
    <w:rsid w:val="00BD3B9D"/>
    <w:rPr>
      <w:sz w:val="16"/>
      <w:szCs w:val="16"/>
    </w:rPr>
  </w:style>
  <w:style w:type="paragraph" w:styleId="AklamaMetni">
    <w:name w:val="annotation text"/>
    <w:basedOn w:val="Normal"/>
    <w:link w:val="AklamaMetniChar"/>
    <w:rsid w:val="00BD3B9D"/>
    <w:rPr>
      <w:sz w:val="20"/>
    </w:rPr>
  </w:style>
  <w:style w:type="paragraph" w:styleId="AklamaKonusu">
    <w:name w:val="annotation subject"/>
    <w:basedOn w:val="AklamaMetni"/>
    <w:next w:val="AklamaMetni"/>
    <w:semiHidden/>
    <w:rsid w:val="00BD3B9D"/>
    <w:rPr>
      <w:b/>
      <w:bCs/>
    </w:rPr>
  </w:style>
  <w:style w:type="paragraph" w:styleId="BalonMetni">
    <w:name w:val="Balloon Text"/>
    <w:basedOn w:val="Normal"/>
    <w:semiHidden/>
    <w:rsid w:val="00BD3B9D"/>
    <w:rPr>
      <w:rFonts w:ascii="Tahoma" w:hAnsi="Tahoma" w:cs="Tahoma"/>
      <w:sz w:val="16"/>
      <w:szCs w:val="16"/>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autoRedefine/>
    <w:uiPriority w:val="99"/>
    <w:rsid w:val="00B70348"/>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70348"/>
    <w:rPr>
      <w:snapToGrid w:val="0"/>
      <w:lang w:val="fr-FR" w:eastAsia="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Balk1Char">
    <w:name w:val="Başlık 1 Char"/>
    <w:link w:val="Balk1"/>
    <w:rsid w:val="002B0469"/>
    <w:rPr>
      <w:b/>
      <w:bCs/>
      <w:caps/>
      <w:snapToGrid w:val="0"/>
      <w:sz w:val="30"/>
      <w:szCs w:val="22"/>
      <w:lang w:eastAsia="en-US"/>
    </w:rPr>
  </w:style>
  <w:style w:type="character" w:customStyle="1" w:styleId="Balk2Char">
    <w:name w:val="Başlık 2 Char"/>
    <w:link w:val="Balk2"/>
    <w:rsid w:val="002B0469"/>
    <w:rPr>
      <w:rFonts w:ascii="Times New Roman Bold" w:hAnsi="Times New Roman Bold"/>
      <w:b/>
      <w:snapToGrid w:val="0"/>
      <w:sz w:val="22"/>
      <w:szCs w:val="22"/>
      <w:lang w:val="x-none" w:eastAsia="en-US"/>
    </w:rPr>
  </w:style>
  <w:style w:type="character" w:customStyle="1" w:styleId="Balk3Char">
    <w:name w:val="Başlık 3 Char"/>
    <w:link w:val="Balk3"/>
    <w:rsid w:val="002B0469"/>
    <w:rPr>
      <w:sz w:val="22"/>
      <w:szCs w:val="22"/>
      <w:lang w:val="x-none" w:eastAsia="en-US"/>
    </w:rPr>
  </w:style>
  <w:style w:type="character" w:customStyle="1" w:styleId="Balk4Char">
    <w:name w:val="Başlık 4 Char"/>
    <w:link w:val="Balk4"/>
    <w:rsid w:val="002B0469"/>
    <w:rPr>
      <w:snapToGrid w:val="0"/>
      <w:sz w:val="22"/>
      <w:szCs w:val="22"/>
      <w:lang w:eastAsia="en-US"/>
    </w:rPr>
  </w:style>
  <w:style w:type="character" w:customStyle="1" w:styleId="Balk5Char">
    <w:name w:val="Başlık 5 Char"/>
    <w:link w:val="Balk5"/>
    <w:rsid w:val="002B0469"/>
    <w:rPr>
      <w:snapToGrid w:val="0"/>
      <w:sz w:val="22"/>
      <w:szCs w:val="22"/>
      <w:lang w:eastAsia="en-US"/>
    </w:rPr>
  </w:style>
  <w:style w:type="character" w:customStyle="1" w:styleId="Balk6Char">
    <w:name w:val="Başlık 6 Char"/>
    <w:link w:val="Balk6"/>
    <w:rsid w:val="002B0469"/>
    <w:rPr>
      <w:rFonts w:ascii="Calibri" w:hAnsi="Calibri"/>
      <w:b/>
      <w:bCs/>
      <w:snapToGrid w:val="0"/>
      <w:sz w:val="22"/>
      <w:szCs w:val="22"/>
      <w:lang w:val="x-none" w:eastAsia="en-US"/>
    </w:rPr>
  </w:style>
  <w:style w:type="character" w:customStyle="1" w:styleId="Balk7Char">
    <w:name w:val="Başlık 7 Char"/>
    <w:link w:val="Balk7"/>
    <w:rsid w:val="002B0469"/>
    <w:rPr>
      <w:rFonts w:ascii="Arial" w:hAnsi="Arial"/>
      <w:b/>
      <w:snapToGrid w:val="0"/>
      <w:color w:val="008000"/>
      <w:sz w:val="32"/>
      <w:lang w:eastAsia="en-US"/>
    </w:rPr>
  </w:style>
  <w:style w:type="character" w:customStyle="1" w:styleId="Balk8Char">
    <w:name w:val="Başlık 8 Char"/>
    <w:link w:val="Balk8"/>
    <w:rsid w:val="002B0469"/>
    <w:rPr>
      <w:rFonts w:ascii="Arial" w:hAnsi="Arial"/>
      <w:b/>
      <w:snapToGrid w:val="0"/>
      <w:sz w:val="22"/>
      <w:lang w:eastAsia="en-US"/>
    </w:rPr>
  </w:style>
  <w:style w:type="character" w:customStyle="1" w:styleId="Balk9Char">
    <w:name w:val="Başlık 9 Char"/>
    <w:link w:val="Balk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Dzeltme">
    <w:name w:val="Revision"/>
    <w:hidden/>
    <w:uiPriority w:val="99"/>
    <w:semiHidden/>
    <w:rsid w:val="00F032A1"/>
    <w:rPr>
      <w:snapToGrid w:val="0"/>
      <w:sz w:val="24"/>
      <w:lang w:val="fr-FR" w:eastAsia="en-US"/>
    </w:rPr>
  </w:style>
  <w:style w:type="character" w:customStyle="1" w:styleId="AklamaMetniChar">
    <w:name w:val="Açıklama Metni Char"/>
    <w:link w:val="AklamaMetni"/>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character" w:styleId="zmlenmeyenBahsetme">
    <w:name w:val="Unresolved Mention"/>
    <w:uiPriority w:val="99"/>
    <w:semiHidden/>
    <w:unhideWhenUsed/>
    <w:rsid w:val="000F3478"/>
    <w:rPr>
      <w:color w:val="605E5C"/>
      <w:shd w:val="clear" w:color="auto" w:fill="E1DFDD"/>
    </w:rPr>
  </w:style>
  <w:style w:type="paragraph" w:styleId="NormalWeb">
    <w:name w:val="Normal (Web)"/>
    <w:basedOn w:val="Normal"/>
    <w:uiPriority w:val="99"/>
    <w:unhideWhenUsed/>
    <w:rsid w:val="00B316E9"/>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1554</Words>
  <Characters>8864</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10398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Nazife Gündoğdu</cp:lastModifiedBy>
  <cp:revision>15</cp:revision>
  <cp:lastPrinted>2006-01-25T10:58:00Z</cp:lastPrinted>
  <dcterms:created xsi:type="dcterms:W3CDTF">2024-06-17T16:22:00Z</dcterms:created>
  <dcterms:modified xsi:type="dcterms:W3CDTF">2025-12-18T20:15:00Z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